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84DAF2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proofErr w:type="spellStart"/>
      <w:r w:rsidR="0042289B">
        <w:t>Zetland</w:t>
      </w:r>
      <w:proofErr w:type="spellEnd"/>
      <w:r w:rsidR="0042289B">
        <w:t xml:space="preserve">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1E627CE" w:rsidR="002940F3" w:rsidRDefault="004F4838" w:rsidP="00C31636">
            <w:pPr>
              <w:pStyle w:val="TableRow"/>
              <w:ind w:left="0" w:right="0"/>
            </w:pPr>
            <w:r>
              <w:t>191</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A82CC92" w:rsidR="002940F3" w:rsidRDefault="000407EA" w:rsidP="00C31636">
            <w:pPr>
              <w:pStyle w:val="TableRow"/>
              <w:ind w:left="0" w:right="0"/>
            </w:pPr>
            <w:r>
              <w:t>32%</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3924739" w:rsidR="002940F3" w:rsidRDefault="002940F3" w:rsidP="00C31636">
            <w:pPr>
              <w:pStyle w:val="TableRow"/>
              <w:ind w:left="0" w:right="0"/>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509FCEC" w:rsidR="002940F3" w:rsidRDefault="00E57FCD" w:rsidP="00C31636">
            <w:pPr>
              <w:pStyle w:val="TableRow"/>
              <w:ind w:left="0" w:right="0"/>
            </w:pPr>
            <w:r>
              <w:t>2024 - 2025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DB1A0FF" w:rsidR="002940F3" w:rsidRDefault="00E57FCD"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C6E59CE" w:rsidR="002940F3" w:rsidRDefault="00E57FCD" w:rsidP="00C31636">
            <w:pPr>
              <w:pStyle w:val="TableRow"/>
              <w:ind w:left="0" w:right="0"/>
            </w:pPr>
            <w:r>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160E34A" w:rsidR="002940F3" w:rsidRDefault="00741E93" w:rsidP="00C31636">
            <w:pPr>
              <w:pStyle w:val="TableRow"/>
              <w:ind w:left="0" w:right="0"/>
            </w:pPr>
            <w:r>
              <w:t>Paul Richardson</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3738A3C" w:rsidR="002940F3" w:rsidRDefault="00E57FCD" w:rsidP="00C31636">
            <w:pPr>
              <w:pStyle w:val="TableRow"/>
              <w:ind w:left="0" w:right="0"/>
            </w:pPr>
            <w:r>
              <w:t>Paul Richardson</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39E64FF" w:rsidR="002940F3" w:rsidRDefault="00E57FCD" w:rsidP="00C31636">
            <w:pPr>
              <w:pStyle w:val="TableRow"/>
              <w:ind w:left="0" w:right="0"/>
            </w:pPr>
            <w:r>
              <w:t xml:space="preserve">Sheila </w:t>
            </w:r>
            <w:proofErr w:type="spellStart"/>
            <w:r>
              <w:t>Leng</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B042D9B" w:rsidR="00E66558" w:rsidRDefault="009D71E8" w:rsidP="00C31636">
            <w:pPr>
              <w:pStyle w:val="TableRow"/>
              <w:ind w:left="0" w:right="0"/>
            </w:pPr>
            <w:r>
              <w:t>£</w:t>
            </w:r>
            <w:r w:rsidR="00611E9A">
              <w:t>100,640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F6E3A1F"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E957603" w:rsidR="00E66558" w:rsidRDefault="009D71E8" w:rsidP="00C31636">
            <w:pPr>
              <w:pStyle w:val="TableRow"/>
              <w:ind w:left="0" w:right="0"/>
            </w:pPr>
            <w:r>
              <w:t>£</w:t>
            </w:r>
            <w:r w:rsidR="00E57FCD">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0412EE18" w:rsidR="00E66558" w:rsidRPr="0075344B" w:rsidRDefault="009D71E8" w:rsidP="0075344B">
            <w:pPr>
              <w:pStyle w:val="TableRow"/>
              <w:spacing w:after="120"/>
              <w:ind w:left="0" w:right="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0AB898A" w:rsidR="00E66558" w:rsidRDefault="009D71E8" w:rsidP="00C31636">
            <w:pPr>
              <w:pStyle w:val="TableRow"/>
              <w:ind w:left="0" w:right="0"/>
            </w:pPr>
            <w:r>
              <w:t>£</w:t>
            </w:r>
            <w:r w:rsidR="00611E9A">
              <w:t>100,640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1AD3A64B" w:rsidR="00E66558" w:rsidRPr="00C71D3D" w:rsidRDefault="00C71D3D" w:rsidP="00C71D3D">
            <w:pPr>
              <w:spacing w:before="120"/>
              <w:rPr>
                <w:i/>
                <w:iCs/>
              </w:rPr>
            </w:pPr>
            <w:r>
              <w:rPr>
                <w:iCs/>
              </w:rPr>
              <w:t xml:space="preserve">It is our intention at </w:t>
            </w:r>
            <w:proofErr w:type="spellStart"/>
            <w:r>
              <w:rPr>
                <w:iCs/>
              </w:rPr>
              <w:t>Zetland</w:t>
            </w:r>
            <w:proofErr w:type="spellEnd"/>
            <w:r>
              <w:rPr>
                <w:iCs/>
              </w:rPr>
              <w:t xml:space="preserve"> for pupil premium children to achieve attainment levels in line with their peers, narrowing the gap from their starting points, which are often significantly lower. </w:t>
            </w:r>
            <w:r>
              <w:t>This begins with a strong focus to ensure the foundations of reading are strong within the early years, developing in to an embedded love of reading throughout school. We support our youngest children with their acquisition of language and their early communication skills to ensure their continued success throughout school. As many of our disadvantaged children are required to make more than the expected progress, targeted interventions will be used for support. Interventions will be carefully tracked and monitored to ensure that they enable the maximum progress. Equally, where some of our most disadvantaged pupils are identified as requiring further challenge, opportunities are planned for depth and mastery of these concepts. Extra TA support will be available to ensure 'in the moment' targeted support as well as additional time to pre-teach or consolidate concepts when needed. We also ensure children are supported emotionally and socially to enable them to feel safe and happy at school, allowing them to achieve their full potential.</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6CAEA49" w:rsidR="00E66558" w:rsidRDefault="002E62EE" w:rsidP="00C31636">
            <w:pPr>
              <w:pStyle w:val="TableRowCentered"/>
              <w:ind w:left="0" w:right="0"/>
              <w:jc w:val="left"/>
            </w:pPr>
            <w:r>
              <w:rPr>
                <w:i/>
                <w:iCs/>
                <w:sz w:val="22"/>
                <w:szCs w:val="22"/>
              </w:rPr>
              <w:t>Attendance for PP</w:t>
            </w:r>
            <w:r w:rsidR="00292F7A">
              <w:rPr>
                <w:i/>
                <w:iCs/>
                <w:sz w:val="22"/>
                <w:szCs w:val="22"/>
              </w:rPr>
              <w:t>G</w:t>
            </w:r>
            <w:r>
              <w:rPr>
                <w:i/>
                <w:iCs/>
                <w:sz w:val="22"/>
                <w:szCs w:val="22"/>
              </w:rPr>
              <w:t xml:space="preserve"> children</w:t>
            </w:r>
            <w:r w:rsidR="00205C17">
              <w:rPr>
                <w:i/>
                <w:iCs/>
                <w:sz w:val="22"/>
                <w:szCs w:val="22"/>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49C200D" w:rsidR="00E66558" w:rsidRPr="0034216A" w:rsidRDefault="004B56F1" w:rsidP="00DC5876">
            <w:pPr>
              <w:pStyle w:val="TableRowCentered"/>
              <w:ind w:left="0"/>
              <w:jc w:val="left"/>
              <w:rPr>
                <w:i/>
                <w:sz w:val="22"/>
                <w:szCs w:val="22"/>
              </w:rPr>
            </w:pPr>
            <w:r w:rsidRPr="004F25FA">
              <w:rPr>
                <w:i/>
                <w:sz w:val="22"/>
                <w:szCs w:val="22"/>
              </w:rPr>
              <w:t>Pupil’s starting points entering EYFS are significantly below where they should be</w:t>
            </w:r>
            <w:r w:rsidR="00205C17">
              <w:rPr>
                <w:i/>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FCF0915" w:rsidR="00E66558" w:rsidRPr="00DF06E5" w:rsidRDefault="00DF06E5" w:rsidP="00C31636">
            <w:pPr>
              <w:pStyle w:val="TableRowCentered"/>
              <w:ind w:left="0" w:right="0"/>
              <w:jc w:val="left"/>
              <w:rPr>
                <w:i/>
                <w:sz w:val="22"/>
                <w:szCs w:val="22"/>
              </w:rPr>
            </w:pPr>
            <w:r w:rsidRPr="00DF06E5">
              <w:rPr>
                <w:i/>
                <w:sz w:val="22"/>
                <w:szCs w:val="22"/>
              </w:rPr>
              <w:t>Emotional health and wellbeing of disadvantaged pupils</w:t>
            </w:r>
            <w:r w:rsidR="00205C17">
              <w:rPr>
                <w:i/>
                <w:sz w:val="22"/>
                <w:szCs w:val="22"/>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6C28F10" w:rsidR="00E66558" w:rsidRPr="002B1F30" w:rsidRDefault="002B1F30" w:rsidP="00C31636">
            <w:pPr>
              <w:pStyle w:val="TableRowCentered"/>
              <w:ind w:left="0" w:right="0"/>
              <w:jc w:val="left"/>
              <w:rPr>
                <w:i/>
                <w:iCs/>
                <w:sz w:val="22"/>
              </w:rPr>
            </w:pPr>
            <w:r w:rsidRPr="002B1F30">
              <w:rPr>
                <w:i/>
                <w:iCs/>
                <w:sz w:val="22"/>
              </w:rPr>
              <w:t>Our most disadvantaged children have limited life experiences outside of school and a low level of cultural capital. This low level of life experience, often limits their understanding of the world around them.</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759EC68" w:rsidR="00E66558" w:rsidRPr="00205C17" w:rsidRDefault="00205C17" w:rsidP="00AF12B8">
            <w:pPr>
              <w:pStyle w:val="TableRowCentered"/>
              <w:ind w:left="0" w:right="0"/>
              <w:jc w:val="left"/>
              <w:rPr>
                <w:i/>
                <w:iCs/>
                <w:sz w:val="22"/>
              </w:rPr>
            </w:pPr>
            <w:r w:rsidRPr="00205C17">
              <w:rPr>
                <w:i/>
                <w:iCs/>
                <w:sz w:val="22"/>
              </w:rPr>
              <w:t>Poor resilience in mathematics</w:t>
            </w:r>
            <w:r>
              <w:rPr>
                <w:i/>
                <w:iCs/>
                <w:sz w:val="22"/>
              </w:rPr>
              <w:t xml:space="preserve"> leads to being unable to attempt reasoning questions successfully.</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C0873DB" w:rsidR="00E66558" w:rsidRDefault="00FB2054" w:rsidP="00C31636">
            <w:pPr>
              <w:pStyle w:val="TableRow"/>
              <w:ind w:left="0" w:right="0"/>
            </w:pPr>
            <w:r>
              <w:rPr>
                <w:i/>
                <w:iCs/>
                <w:sz w:val="22"/>
                <w:szCs w:val="22"/>
              </w:rPr>
              <w:t xml:space="preserve">Improvement in attendance to match </w:t>
            </w:r>
            <w:r w:rsidR="006F176B">
              <w:rPr>
                <w:i/>
                <w:iCs/>
                <w:sz w:val="22"/>
                <w:szCs w:val="22"/>
              </w:rPr>
              <w:t>non-disadvantaged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10A2788" w:rsidR="00E66558" w:rsidRDefault="00CF6BD8" w:rsidP="00C31636">
            <w:pPr>
              <w:pStyle w:val="TableRowCentered"/>
              <w:ind w:left="0" w:right="0"/>
              <w:jc w:val="left"/>
              <w:rPr>
                <w:sz w:val="22"/>
                <w:szCs w:val="22"/>
              </w:rPr>
            </w:pPr>
            <w:r>
              <w:rPr>
                <w:sz w:val="22"/>
                <w:szCs w:val="22"/>
              </w:rPr>
              <w:t>Attendance levels to 95% or above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6058727" w:rsidR="00E66558" w:rsidRPr="004F25FA" w:rsidRDefault="004F25FA" w:rsidP="00C31636">
            <w:pPr>
              <w:pStyle w:val="TableRow"/>
              <w:ind w:left="0" w:right="0"/>
              <w:rPr>
                <w:i/>
                <w:sz w:val="22"/>
                <w:szCs w:val="22"/>
              </w:rPr>
            </w:pPr>
            <w:r w:rsidRPr="004F25FA">
              <w:rPr>
                <w:i/>
                <w:sz w:val="22"/>
                <w:szCs w:val="22"/>
              </w:rPr>
              <w:t>Pupil’s starting points entering EYFS are significantly below where they should be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F7E1060" w:rsidR="00E66558" w:rsidRPr="00C657C4" w:rsidRDefault="004F25FA" w:rsidP="00C31636">
            <w:pPr>
              <w:pStyle w:val="TableRowCentered"/>
              <w:ind w:left="0" w:right="0"/>
              <w:jc w:val="left"/>
              <w:rPr>
                <w:sz w:val="22"/>
                <w:szCs w:val="22"/>
              </w:rPr>
            </w:pPr>
            <w:r w:rsidRPr="00C657C4">
              <w:rPr>
                <w:sz w:val="22"/>
                <w:szCs w:val="22"/>
              </w:rPr>
              <w:t>GLD results demonstrate accelerated progress in line with National.</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121BF7A" w:rsidR="00E66558" w:rsidRPr="00E46468" w:rsidRDefault="00E46468" w:rsidP="00C31636">
            <w:pPr>
              <w:pStyle w:val="TableRow"/>
              <w:ind w:left="0" w:right="0"/>
              <w:rPr>
                <w:i/>
                <w:sz w:val="22"/>
                <w:szCs w:val="22"/>
              </w:rPr>
            </w:pPr>
            <w:r w:rsidRPr="00E46468">
              <w:rPr>
                <w:i/>
                <w:sz w:val="22"/>
                <w:szCs w:val="22"/>
              </w:rPr>
              <w:t>Most disadvantaged children to achieve the expected level or beyond in reading, writing and maths in line with national expectations and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9B857AB" w:rsidR="00E66558" w:rsidRPr="00094929" w:rsidRDefault="00094929" w:rsidP="00C31636">
            <w:pPr>
              <w:pStyle w:val="TableRowCentered"/>
              <w:ind w:left="0" w:right="0"/>
              <w:jc w:val="left"/>
              <w:rPr>
                <w:sz w:val="22"/>
                <w:szCs w:val="22"/>
              </w:rPr>
            </w:pPr>
            <w:r w:rsidRPr="00094929">
              <w:rPr>
                <w:sz w:val="22"/>
                <w:szCs w:val="22"/>
              </w:rPr>
              <w:t>Attainment for reading, writing and maths will be in line with national expectations and their peers for most children. Some will also reach their greater depth potential.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62ABF20" w:rsidR="00E66558" w:rsidRPr="00D250B5" w:rsidRDefault="00D250B5" w:rsidP="00C31636">
            <w:pPr>
              <w:pStyle w:val="TableRow"/>
              <w:ind w:left="0" w:right="0"/>
              <w:rPr>
                <w:i/>
                <w:sz w:val="22"/>
                <w:szCs w:val="22"/>
              </w:rPr>
            </w:pPr>
            <w:r w:rsidRPr="00D250B5">
              <w:rPr>
                <w:i/>
                <w:sz w:val="22"/>
                <w:szCs w:val="22"/>
              </w:rPr>
              <w:t>Resilient and confident learners who persevere when faced with a challenge.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48D8078" w:rsidR="00E66558" w:rsidRDefault="00D250B5" w:rsidP="00D250B5">
            <w:pPr>
              <w:pStyle w:val="TableRowCentered"/>
              <w:jc w:val="left"/>
              <w:rPr>
                <w:sz w:val="22"/>
                <w:szCs w:val="22"/>
              </w:rPr>
            </w:pPr>
            <w:r w:rsidRPr="00D250B5">
              <w:rPr>
                <w:sz w:val="22"/>
                <w:szCs w:val="22"/>
              </w:rPr>
              <w:t>Greater number of children achieving greater depth and mastery level across the curriculum.</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1D35F58" w:rsidR="00E66558" w:rsidRDefault="009D71E8">
      <w:r>
        <w:t>Budgeted cost: £</w:t>
      </w:r>
      <w:r w:rsidR="0054633C">
        <w:t xml:space="preserve"> </w:t>
      </w:r>
      <w:r w:rsidR="00CD719F">
        <w:t>3</w:t>
      </w:r>
      <w:r w:rsidR="00D07657">
        <w:t>3</w:t>
      </w:r>
      <w:r w:rsidR="00CD719F">
        <w:t>,398.40</w:t>
      </w:r>
    </w:p>
    <w:tbl>
      <w:tblPr>
        <w:tblW w:w="5000" w:type="pct"/>
        <w:tblLayout w:type="fixed"/>
        <w:tblCellMar>
          <w:left w:w="10" w:type="dxa"/>
          <w:right w:w="10" w:type="dxa"/>
        </w:tblCellMar>
        <w:tblLook w:val="04A0" w:firstRow="1" w:lastRow="0" w:firstColumn="1" w:lastColumn="0" w:noHBand="0" w:noVBand="1"/>
      </w:tblPr>
      <w:tblGrid>
        <w:gridCol w:w="2405"/>
        <w:gridCol w:w="5245"/>
        <w:gridCol w:w="1836"/>
      </w:tblGrid>
      <w:tr w:rsidR="00E66558" w14:paraId="2A7D5519" w14:textId="77777777" w:rsidTr="003F70D3">
        <w:tc>
          <w:tcPr>
            <w:tcW w:w="240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03F70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F670191" w:rsidR="00E66558" w:rsidRDefault="005E4C7A" w:rsidP="00C31636">
            <w:pPr>
              <w:pStyle w:val="TableRow"/>
              <w:ind w:left="0" w:right="0"/>
            </w:pPr>
            <w:r>
              <w:rPr>
                <w:i/>
                <w:iCs/>
                <w:sz w:val="22"/>
                <w:szCs w:val="22"/>
              </w:rPr>
              <w:t>Maths Hub Support (CPD)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2661" w14:textId="77777777" w:rsidR="00E66558" w:rsidRDefault="00E5396E" w:rsidP="00C31636">
            <w:pPr>
              <w:pStyle w:val="TableRowCentered"/>
              <w:ind w:left="0" w:right="0"/>
              <w:jc w:val="left"/>
              <w:rPr>
                <w:sz w:val="22"/>
              </w:rPr>
            </w:pPr>
            <w:r w:rsidRPr="00E5396E">
              <w:rPr>
                <w:sz w:val="22"/>
              </w:rPr>
              <w:t xml:space="preserve">Ongoing access to Hub support, </w:t>
            </w:r>
            <w:r w:rsidR="00D573BA">
              <w:rPr>
                <w:sz w:val="22"/>
              </w:rPr>
              <w:t>Maths Mastery Approach</w:t>
            </w:r>
            <w:r w:rsidRPr="00E5396E">
              <w:rPr>
                <w:sz w:val="22"/>
              </w:rPr>
              <w:t xml:space="preserve"> CPD, and targe</w:t>
            </w:r>
            <w:bookmarkStart w:id="17" w:name="_GoBack"/>
            <w:bookmarkEnd w:id="17"/>
            <w:r w:rsidRPr="00E5396E">
              <w:rPr>
                <w:sz w:val="22"/>
              </w:rPr>
              <w:t>ted interventions.</w:t>
            </w:r>
          </w:p>
          <w:p w14:paraId="33B058A7" w14:textId="48DC9C7F" w:rsidR="003E4ECF" w:rsidRDefault="00D07657" w:rsidP="00C31636">
            <w:pPr>
              <w:pStyle w:val="TableRowCentered"/>
              <w:ind w:left="0" w:right="0"/>
              <w:jc w:val="left"/>
              <w:rPr>
                <w:sz w:val="22"/>
              </w:rPr>
            </w:pPr>
            <w:hyperlink r:id="rId10" w:history="1">
              <w:r w:rsidR="00082619" w:rsidRPr="00D530B9">
                <w:rPr>
                  <w:rStyle w:val="Hyperlink"/>
                  <w:sz w:val="22"/>
                </w:rPr>
                <w:t>https://educationendowmentfoundation.org.uk/education-evidence/teaching-learning-toolkit/mastery-learning</w:t>
              </w:r>
            </w:hyperlink>
          </w:p>
          <w:p w14:paraId="2A7D551B" w14:textId="24FDB25D" w:rsidR="00082619" w:rsidRDefault="00082619" w:rsidP="00C31636">
            <w:pPr>
              <w:pStyle w:val="TableRowCentered"/>
              <w:ind w:left="0" w:right="0"/>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79594C2" w:rsidR="00E66558" w:rsidRDefault="00E5396E" w:rsidP="00C31636">
            <w:pPr>
              <w:pStyle w:val="TableRowCentered"/>
              <w:ind w:left="0" w:right="0"/>
              <w:jc w:val="left"/>
              <w:rPr>
                <w:sz w:val="22"/>
              </w:rPr>
            </w:pPr>
            <w:r>
              <w:rPr>
                <w:sz w:val="22"/>
              </w:rPr>
              <w:t>2,5</w:t>
            </w:r>
          </w:p>
        </w:tc>
      </w:tr>
      <w:tr w:rsidR="008258D1" w14:paraId="2A7D5521" w14:textId="77777777" w:rsidTr="003F70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D5B95D1" w:rsidR="008258D1" w:rsidRPr="008258D1" w:rsidRDefault="008258D1" w:rsidP="008258D1">
            <w:pPr>
              <w:pStyle w:val="TableRow"/>
              <w:ind w:left="0" w:right="0"/>
              <w:rPr>
                <w:i/>
                <w:sz w:val="22"/>
                <w:szCs w:val="22"/>
              </w:rPr>
            </w:pPr>
            <w:r w:rsidRPr="008258D1">
              <w:rPr>
                <w:i/>
                <w:sz w:val="22"/>
                <w:szCs w:val="22"/>
              </w:rPr>
              <w:t xml:space="preserve">CPD with all staff </w:t>
            </w:r>
            <w:r w:rsidR="00E717D2">
              <w:rPr>
                <w:i/>
                <w:sz w:val="22"/>
                <w:szCs w:val="22"/>
              </w:rPr>
              <w:t xml:space="preserve">in the </w:t>
            </w:r>
            <w:r w:rsidRPr="008258D1">
              <w:rPr>
                <w:i/>
                <w:sz w:val="22"/>
                <w:szCs w:val="22"/>
              </w:rPr>
              <w:t>use of high</w:t>
            </w:r>
            <w:r>
              <w:rPr>
                <w:i/>
                <w:sz w:val="22"/>
                <w:szCs w:val="22"/>
              </w:rPr>
              <w:t>-</w:t>
            </w:r>
            <w:r w:rsidRPr="008258D1">
              <w:rPr>
                <w:i/>
                <w:sz w:val="22"/>
                <w:szCs w:val="22"/>
              </w:rPr>
              <w:t xml:space="preserve">level question strands for each strand of reading based on EEF guidance.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6267" w14:textId="77777777" w:rsidR="008258D1" w:rsidRDefault="00E84CDF" w:rsidP="008258D1">
            <w:pPr>
              <w:pStyle w:val="TableRowCentered"/>
              <w:ind w:left="0" w:right="0"/>
              <w:jc w:val="left"/>
              <w:rPr>
                <w:sz w:val="22"/>
                <w:szCs w:val="22"/>
              </w:rPr>
            </w:pPr>
            <w:r>
              <w:rPr>
                <w:sz w:val="22"/>
                <w:szCs w:val="22"/>
              </w:rPr>
              <w:t xml:space="preserve">Staff will have access to CPD to deliver Reading Explorers from Y2 onwards. This will compliment the SSP of Little </w:t>
            </w:r>
            <w:proofErr w:type="spellStart"/>
            <w:r>
              <w:rPr>
                <w:sz w:val="22"/>
                <w:szCs w:val="22"/>
              </w:rPr>
              <w:t>Wandle</w:t>
            </w:r>
            <w:proofErr w:type="spellEnd"/>
            <w:r>
              <w:rPr>
                <w:sz w:val="22"/>
                <w:szCs w:val="22"/>
              </w:rPr>
              <w:t xml:space="preserve">. Staff will observe good practice in the use of Reading Explorers from other schools in the trust. </w:t>
            </w:r>
            <w:r w:rsidR="00082619" w:rsidRPr="00082619">
              <w:rPr>
                <w:sz w:val="22"/>
                <w:szCs w:val="22"/>
              </w:rPr>
              <w:t>All children access Reading Rocketeers and Reading Explorers in addition to phonics teaching.</w:t>
            </w:r>
          </w:p>
          <w:p w14:paraId="10297F0B" w14:textId="545251F6" w:rsidR="00082619" w:rsidRDefault="00D07657" w:rsidP="008258D1">
            <w:pPr>
              <w:pStyle w:val="TableRowCentered"/>
              <w:ind w:left="0" w:right="0"/>
              <w:jc w:val="left"/>
              <w:rPr>
                <w:sz w:val="22"/>
                <w:szCs w:val="22"/>
              </w:rPr>
            </w:pPr>
            <w:hyperlink r:id="rId11" w:history="1">
              <w:r w:rsidR="00082619" w:rsidRPr="00D530B9">
                <w:rPr>
                  <w:rStyle w:val="Hyperlink"/>
                  <w:sz w:val="22"/>
                  <w:szCs w:val="22"/>
                </w:rPr>
                <w:t>https://educationendowmentfoundation.org.uk/education-evidence/teaching-learning-toolkit/reading-comprehension-strategies</w:t>
              </w:r>
            </w:hyperlink>
          </w:p>
          <w:p w14:paraId="2A7D551F" w14:textId="5142F122" w:rsidR="00082619" w:rsidRPr="00E20751" w:rsidRDefault="00082619" w:rsidP="008258D1">
            <w:pPr>
              <w:pStyle w:val="TableRowCentered"/>
              <w:ind w:left="0" w:right="0"/>
              <w:jc w:val="left"/>
              <w:rPr>
                <w:sz w:val="22"/>
                <w:szCs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2C348F3" w:rsidR="008258D1" w:rsidRDefault="008258D1" w:rsidP="008258D1">
            <w:pPr>
              <w:pStyle w:val="TableRowCentered"/>
              <w:ind w:left="0" w:right="0"/>
              <w:jc w:val="left"/>
              <w:rPr>
                <w:sz w:val="22"/>
              </w:rPr>
            </w:pPr>
            <w:r>
              <w:rPr>
                <w:sz w:val="22"/>
              </w:rPr>
              <w:t>2</w:t>
            </w:r>
          </w:p>
        </w:tc>
      </w:tr>
      <w:tr w:rsidR="00BC2790" w14:paraId="3A2F5BD7" w14:textId="77777777" w:rsidTr="003F70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B338" w14:textId="2AE7125C" w:rsidR="00BC2790" w:rsidRPr="008258D1" w:rsidRDefault="00377521" w:rsidP="00377521">
            <w:pPr>
              <w:pStyle w:val="TableRow"/>
              <w:ind w:left="0"/>
              <w:rPr>
                <w:i/>
                <w:sz w:val="22"/>
                <w:szCs w:val="22"/>
              </w:rPr>
            </w:pPr>
            <w:r>
              <w:rPr>
                <w:i/>
                <w:sz w:val="22"/>
                <w:szCs w:val="22"/>
              </w:rPr>
              <w:lastRenderedPageBreak/>
              <w:t>PPG children have access to additional 1:1 and focus group sessions with the teacher than non-</w:t>
            </w:r>
            <w:r w:rsidR="00BC2790" w:rsidRPr="00BC2790">
              <w:rPr>
                <w:i/>
                <w:sz w:val="22"/>
                <w:szCs w:val="22"/>
              </w:rPr>
              <w:t>PP</w:t>
            </w:r>
            <w:r>
              <w:rPr>
                <w:i/>
                <w:sz w:val="22"/>
                <w:szCs w:val="22"/>
              </w:rPr>
              <w:t>G</w:t>
            </w:r>
            <w:r w:rsidR="00BC2790" w:rsidRPr="00BC2790">
              <w:rPr>
                <w:i/>
                <w:sz w:val="22"/>
                <w:szCs w:val="22"/>
              </w:rPr>
              <w:t xml:space="preserve"> children</w:t>
            </w:r>
            <w:r>
              <w:rPr>
                <w:i/>
                <w:sz w:val="22"/>
                <w:szCs w:val="22"/>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E5A9" w14:textId="14F116C3" w:rsidR="00BD3BC4" w:rsidRDefault="00BD3BC4" w:rsidP="008258D1">
            <w:pPr>
              <w:pStyle w:val="TableRowCentered"/>
              <w:ind w:left="0" w:right="0"/>
              <w:jc w:val="left"/>
              <w:rPr>
                <w:sz w:val="22"/>
                <w:szCs w:val="22"/>
              </w:rPr>
            </w:pPr>
            <w:r>
              <w:rPr>
                <w:sz w:val="22"/>
                <w:szCs w:val="22"/>
              </w:rPr>
              <w:t>PPG children will be highlighted for additional support</w:t>
            </w:r>
            <w:r w:rsidR="00887A88">
              <w:rPr>
                <w:sz w:val="22"/>
                <w:szCs w:val="22"/>
              </w:rPr>
              <w:t xml:space="preserve"> from teacher through feedback and small-group sessions. </w:t>
            </w:r>
          </w:p>
          <w:p w14:paraId="57B652E4" w14:textId="169FF069" w:rsidR="00BC2790" w:rsidRDefault="00D07657" w:rsidP="008258D1">
            <w:pPr>
              <w:pStyle w:val="TableRowCentered"/>
              <w:ind w:left="0" w:right="0"/>
              <w:jc w:val="left"/>
              <w:rPr>
                <w:sz w:val="22"/>
                <w:szCs w:val="22"/>
              </w:rPr>
            </w:pPr>
            <w:hyperlink r:id="rId12" w:history="1">
              <w:r w:rsidR="00BD3BC4" w:rsidRPr="00D530B9">
                <w:rPr>
                  <w:rStyle w:val="Hyperlink"/>
                  <w:sz w:val="22"/>
                  <w:szCs w:val="22"/>
                </w:rPr>
                <w:t>https://educationendowmentfoundation.org.uk/education-evidence/teaching-learning-toolkit/individualised-instruction</w:t>
              </w:r>
            </w:hyperlink>
          </w:p>
          <w:p w14:paraId="61F87390" w14:textId="1199E36C" w:rsidR="001956D4" w:rsidRPr="00E20751" w:rsidRDefault="001956D4" w:rsidP="008258D1">
            <w:pPr>
              <w:pStyle w:val="TableRowCentered"/>
              <w:ind w:left="0" w:right="0"/>
              <w:jc w:val="left"/>
              <w:rPr>
                <w:sz w:val="22"/>
                <w:szCs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3DD9" w14:textId="30E16151" w:rsidR="00BC2790" w:rsidRDefault="00377521" w:rsidP="008258D1">
            <w:pPr>
              <w:pStyle w:val="TableRowCentered"/>
              <w:ind w:left="0" w:right="0"/>
              <w:jc w:val="left"/>
              <w:rPr>
                <w:sz w:val="22"/>
              </w:rPr>
            </w:pPr>
            <w:r>
              <w:rPr>
                <w:sz w:val="22"/>
              </w:rPr>
              <w:t>2,5</w:t>
            </w:r>
          </w:p>
        </w:tc>
      </w:tr>
      <w:tr w:rsidR="00722529" w14:paraId="379D742F" w14:textId="77777777" w:rsidTr="003F70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68498" w14:textId="2BEE2918" w:rsidR="00722529" w:rsidRPr="00D07657" w:rsidRDefault="00722529" w:rsidP="00722529">
            <w:pPr>
              <w:pStyle w:val="TableRow"/>
              <w:ind w:left="0"/>
              <w:rPr>
                <w:i/>
                <w:sz w:val="22"/>
                <w:szCs w:val="22"/>
              </w:rPr>
            </w:pPr>
            <w:r w:rsidRPr="00D07657">
              <w:rPr>
                <w:i/>
                <w:sz w:val="22"/>
                <w:szCs w:val="22"/>
              </w:rPr>
              <w:t xml:space="preserve">Continual embedding of a feedback policy which is in line with current educational research.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62904" w14:textId="0564CA5C" w:rsidR="003F70D3" w:rsidRDefault="00642AC5" w:rsidP="00642AC5">
            <w:pPr>
              <w:pStyle w:val="TableRowCentered"/>
              <w:ind w:left="0" w:right="0"/>
              <w:jc w:val="left"/>
              <w:rPr>
                <w:sz w:val="22"/>
                <w:szCs w:val="22"/>
              </w:rPr>
            </w:pPr>
            <w:hyperlink r:id="rId13" w:history="1">
              <w:r w:rsidRPr="00960CE4">
                <w:rPr>
                  <w:rStyle w:val="Hyperlink"/>
                  <w:sz w:val="22"/>
                  <w:szCs w:val="22"/>
                </w:rPr>
                <w:t>https://educationendowmentfoundation.org.uk/education-evidence/evidence-reviews/feedback-approaches</w:t>
              </w:r>
            </w:hyperlink>
          </w:p>
          <w:p w14:paraId="2A29B4E7" w14:textId="0DDFF7E8" w:rsidR="00642AC5" w:rsidRDefault="00642AC5" w:rsidP="00642AC5">
            <w:pPr>
              <w:pStyle w:val="TableRowCentered"/>
              <w:ind w:left="0" w:right="0"/>
              <w:jc w:val="left"/>
              <w:rPr>
                <w:sz w:val="22"/>
                <w:szCs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DB29" w14:textId="3C8F39D5" w:rsidR="00722529" w:rsidRDefault="00642AC5" w:rsidP="00722529">
            <w:pPr>
              <w:pStyle w:val="TableRowCentered"/>
              <w:ind w:left="0" w:right="0"/>
              <w:jc w:val="left"/>
              <w:rPr>
                <w:sz w:val="22"/>
              </w:rPr>
            </w:pPr>
            <w:r>
              <w:rPr>
                <w:sz w:val="22"/>
              </w:rPr>
              <w:t>2,</w:t>
            </w:r>
            <w:r w:rsidR="003F70D3">
              <w:rPr>
                <w:sz w:val="22"/>
              </w:rPr>
              <w:t>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42761F3" w:rsidR="00E66558" w:rsidRDefault="009D71E8">
      <w:r>
        <w:t xml:space="preserve">Budgeted cost: £ </w:t>
      </w:r>
      <w:r w:rsidR="00D07657">
        <w:rPr>
          <w:i/>
          <w:iCs/>
        </w:rPr>
        <w:t>42</w:t>
      </w:r>
      <w:r w:rsidR="00CD719F">
        <w:rPr>
          <w:i/>
          <w:iCs/>
        </w:rPr>
        <w:t>,461.60</w:t>
      </w:r>
    </w:p>
    <w:tbl>
      <w:tblPr>
        <w:tblW w:w="5000" w:type="pct"/>
        <w:tblCellMar>
          <w:left w:w="10" w:type="dxa"/>
          <w:right w:w="10" w:type="dxa"/>
        </w:tblCellMar>
        <w:tblLook w:val="04A0" w:firstRow="1" w:lastRow="0" w:firstColumn="1" w:lastColumn="0" w:noHBand="0" w:noVBand="1"/>
      </w:tblPr>
      <w:tblGrid>
        <w:gridCol w:w="1967"/>
        <w:gridCol w:w="5757"/>
        <w:gridCol w:w="1762"/>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AC115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E770B12" w:rsidR="00AC1159" w:rsidRDefault="00AC1159" w:rsidP="00AC1159">
            <w:pPr>
              <w:pStyle w:val="TableRow"/>
              <w:ind w:left="0" w:right="0"/>
            </w:pPr>
            <w:r w:rsidRPr="00E20751">
              <w:rPr>
                <w:i/>
                <w:sz w:val="22"/>
                <w:szCs w:val="22"/>
              </w:rPr>
              <w:t xml:space="preserve">To improve frequency in which pupils eligible for PP have positive literacy experiences though providing TA led reading intervention sessions in KS1 and on a weekly basis to those PP eligible pupils that warrant such </w:t>
            </w:r>
            <w:r>
              <w:rPr>
                <w:i/>
                <w:sz w:val="22"/>
                <w:szCs w:val="22"/>
              </w:rPr>
              <w:t xml:space="preserve">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B35B" w14:textId="77777777" w:rsidR="00AC1159" w:rsidRDefault="00AC1159" w:rsidP="00AC1159">
            <w:pPr>
              <w:pStyle w:val="TableRowCentered"/>
              <w:ind w:left="0" w:right="0"/>
              <w:jc w:val="left"/>
              <w:rPr>
                <w:sz w:val="22"/>
                <w:szCs w:val="22"/>
              </w:rPr>
            </w:pPr>
            <w:r w:rsidRPr="00E20751">
              <w:rPr>
                <w:sz w:val="22"/>
                <w:szCs w:val="22"/>
              </w:rPr>
              <w:t xml:space="preserve">To improve frequency in which pupils eligible for PP have positive literacy experiences though providing TA led reading intervention sessions in KS1 and on a weekly basis to those PP eligible pupils that warrant such support. </w:t>
            </w:r>
          </w:p>
          <w:p w14:paraId="2B90AD32" w14:textId="5183DDF9" w:rsidR="001956D4" w:rsidRDefault="00D07657" w:rsidP="00AC1159">
            <w:pPr>
              <w:pStyle w:val="TableRowCentered"/>
              <w:ind w:left="0" w:right="0"/>
              <w:jc w:val="left"/>
              <w:rPr>
                <w:sz w:val="22"/>
              </w:rPr>
            </w:pPr>
            <w:hyperlink r:id="rId14" w:history="1">
              <w:r w:rsidR="001956D4" w:rsidRPr="00D530B9">
                <w:rPr>
                  <w:rStyle w:val="Hyperlink"/>
                  <w:sz w:val="22"/>
                </w:rPr>
                <w:t>https://educationendowmentfoundation.org.uk/education-evidence/teaching-learning-toolkit/individualised-instruction</w:t>
              </w:r>
            </w:hyperlink>
          </w:p>
          <w:p w14:paraId="4AE76F06" w14:textId="3059AFF3" w:rsidR="001B2ADE" w:rsidRDefault="00D07657" w:rsidP="00AC1159">
            <w:pPr>
              <w:pStyle w:val="TableRowCentered"/>
              <w:ind w:left="0" w:right="0"/>
              <w:jc w:val="left"/>
              <w:rPr>
                <w:sz w:val="22"/>
              </w:rPr>
            </w:pPr>
            <w:hyperlink r:id="rId15" w:history="1">
              <w:r w:rsidR="001B2ADE" w:rsidRPr="00D530B9">
                <w:rPr>
                  <w:rStyle w:val="Hyperlink"/>
                  <w:sz w:val="22"/>
                </w:rPr>
                <w:t>https://educationendowmentfoundation.org.uk/education-evidence/teaching-learning-toolkit/teaching-assistant-interventions</w:t>
              </w:r>
            </w:hyperlink>
          </w:p>
          <w:p w14:paraId="7896501D" w14:textId="77777777" w:rsidR="001B2ADE" w:rsidRDefault="001B2ADE" w:rsidP="00AC1159">
            <w:pPr>
              <w:pStyle w:val="TableRowCentered"/>
              <w:ind w:left="0" w:right="0"/>
              <w:jc w:val="left"/>
              <w:rPr>
                <w:sz w:val="22"/>
              </w:rPr>
            </w:pPr>
          </w:p>
          <w:p w14:paraId="79B39BC6" w14:textId="77777777" w:rsidR="001B2ADE" w:rsidRDefault="001B2ADE" w:rsidP="00AC1159">
            <w:pPr>
              <w:pStyle w:val="TableRowCentered"/>
              <w:ind w:left="0" w:right="0"/>
              <w:jc w:val="left"/>
              <w:rPr>
                <w:sz w:val="22"/>
              </w:rPr>
            </w:pPr>
          </w:p>
          <w:p w14:paraId="2A7D552A" w14:textId="58BB7BFE" w:rsidR="001956D4" w:rsidRDefault="001956D4" w:rsidP="00AC1159">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5A0B18F" w:rsidR="00AC1159" w:rsidRDefault="00AC1159" w:rsidP="00AC1159">
            <w:pPr>
              <w:pStyle w:val="TableRowCentered"/>
              <w:ind w:left="0" w:right="0"/>
              <w:jc w:val="left"/>
              <w:rPr>
                <w:sz w:val="22"/>
              </w:rPr>
            </w:pPr>
            <w:r>
              <w:rPr>
                <w:sz w:val="22"/>
              </w:rPr>
              <w:t>2</w:t>
            </w:r>
          </w:p>
        </w:tc>
      </w:tr>
      <w:tr w:rsidR="008258D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77E7D4F" w:rsidR="008258D1" w:rsidRPr="008258D1" w:rsidRDefault="008258D1" w:rsidP="008258D1">
            <w:pPr>
              <w:pStyle w:val="TableRow"/>
              <w:ind w:left="0" w:right="0"/>
              <w:rPr>
                <w:i/>
                <w:sz w:val="22"/>
                <w:szCs w:val="22"/>
              </w:rPr>
            </w:pPr>
            <w:r w:rsidRPr="008258D1">
              <w:rPr>
                <w:i/>
                <w:sz w:val="22"/>
                <w:szCs w:val="22"/>
              </w:rPr>
              <w:t xml:space="preserve">Booster sessions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81D38" w14:textId="77777777" w:rsidR="008258D1" w:rsidRDefault="008258D1" w:rsidP="008258D1">
            <w:pPr>
              <w:pStyle w:val="TableRowCentered"/>
              <w:ind w:left="0" w:right="0"/>
              <w:jc w:val="left"/>
              <w:rPr>
                <w:rFonts w:cs="Arial"/>
                <w:sz w:val="22"/>
                <w:szCs w:val="22"/>
              </w:rPr>
            </w:pPr>
            <w:r w:rsidRPr="008258D1">
              <w:rPr>
                <w:rFonts w:cs="Arial"/>
                <w:sz w:val="22"/>
                <w:szCs w:val="22"/>
              </w:rPr>
              <w:t xml:space="preserve">Staff led booster sessions to support pupils to close academic gaps and target disadvantaged pupils. </w:t>
            </w:r>
          </w:p>
          <w:p w14:paraId="12779F4D" w14:textId="23DF6F8F" w:rsidR="003F58DC" w:rsidRDefault="00D07657" w:rsidP="008258D1">
            <w:pPr>
              <w:pStyle w:val="TableRowCentered"/>
              <w:ind w:left="0" w:right="0"/>
              <w:jc w:val="left"/>
              <w:rPr>
                <w:sz w:val="22"/>
                <w:szCs w:val="22"/>
              </w:rPr>
            </w:pPr>
            <w:hyperlink r:id="rId16" w:history="1">
              <w:r w:rsidR="003F58DC" w:rsidRPr="00D530B9">
                <w:rPr>
                  <w:rStyle w:val="Hyperlink"/>
                  <w:sz w:val="22"/>
                  <w:szCs w:val="22"/>
                </w:rPr>
                <w:t>https://educationendowmentfoundation.org.uk/education-evidence/teaching-learning-toolkit/individualised-instruction</w:t>
              </w:r>
            </w:hyperlink>
          </w:p>
          <w:p w14:paraId="2A7D552E" w14:textId="14E78F78" w:rsidR="003F58DC" w:rsidRPr="008258D1" w:rsidRDefault="003F58DC" w:rsidP="008258D1">
            <w:pPr>
              <w:pStyle w:val="TableRowCentered"/>
              <w:ind w:left="0" w:righ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C85264F" w:rsidR="008258D1" w:rsidRPr="008258D1" w:rsidRDefault="008258D1" w:rsidP="008258D1">
            <w:pPr>
              <w:pStyle w:val="TableRowCentered"/>
              <w:ind w:left="0" w:right="0"/>
              <w:jc w:val="left"/>
              <w:rPr>
                <w:sz w:val="22"/>
                <w:szCs w:val="22"/>
              </w:rPr>
            </w:pPr>
            <w:r w:rsidRPr="008258D1">
              <w:rPr>
                <w:sz w:val="22"/>
                <w:szCs w:val="22"/>
              </w:rPr>
              <w:t>5</w:t>
            </w:r>
          </w:p>
        </w:tc>
      </w:tr>
      <w:tr w:rsidR="00377521" w14:paraId="31E116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76BF0" w14:textId="7423CCC9" w:rsidR="00377521" w:rsidRPr="00377521" w:rsidRDefault="00377521" w:rsidP="003F58DC">
            <w:pPr>
              <w:pStyle w:val="TableRow"/>
              <w:ind w:left="0"/>
              <w:rPr>
                <w:i/>
                <w:sz w:val="22"/>
                <w:szCs w:val="22"/>
              </w:rPr>
            </w:pPr>
            <w:r w:rsidRPr="00377521">
              <w:rPr>
                <w:i/>
                <w:sz w:val="22"/>
                <w:szCs w:val="22"/>
              </w:rPr>
              <w:t xml:space="preserve">Targeted interventions </w:t>
            </w:r>
            <w:r>
              <w:rPr>
                <w:i/>
                <w:sz w:val="22"/>
                <w:szCs w:val="22"/>
              </w:rPr>
              <w:t xml:space="preserve">through The Cove </w:t>
            </w:r>
            <w:r w:rsidRPr="00377521">
              <w:rPr>
                <w:i/>
                <w:sz w:val="22"/>
                <w:szCs w:val="22"/>
              </w:rPr>
              <w:t>and resources to meet the specific needs of</w:t>
            </w:r>
          </w:p>
          <w:p w14:paraId="2FB9421E" w14:textId="16B47D27" w:rsidR="00377521" w:rsidRPr="008258D1" w:rsidRDefault="00377521" w:rsidP="00377521">
            <w:pPr>
              <w:pStyle w:val="TableRow"/>
              <w:ind w:left="0" w:right="0"/>
              <w:rPr>
                <w:i/>
                <w:sz w:val="22"/>
                <w:szCs w:val="22"/>
              </w:rPr>
            </w:pPr>
            <w:r w:rsidRPr="00377521">
              <w:rPr>
                <w:i/>
                <w:sz w:val="22"/>
                <w:szCs w:val="22"/>
              </w:rPr>
              <w:lastRenderedPageBreak/>
              <w:t>disadvantaged pupils with SEND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C8BC" w14:textId="77777777" w:rsidR="00377521" w:rsidRDefault="006E29E4" w:rsidP="008258D1">
            <w:pPr>
              <w:pStyle w:val="TableRowCentered"/>
              <w:ind w:left="0" w:right="0"/>
              <w:jc w:val="left"/>
              <w:rPr>
                <w:rFonts w:cs="Arial"/>
                <w:sz w:val="22"/>
                <w:szCs w:val="22"/>
              </w:rPr>
            </w:pPr>
            <w:r>
              <w:rPr>
                <w:rFonts w:cs="Arial"/>
                <w:sz w:val="22"/>
                <w:szCs w:val="22"/>
              </w:rPr>
              <w:lastRenderedPageBreak/>
              <w:t xml:space="preserve">Structured conversations take place with parents to discuss specific needs of children and targets to achieve. Support will be offered through direct interventions in The Cove and also through classroom work. </w:t>
            </w:r>
          </w:p>
          <w:p w14:paraId="38C3894D" w14:textId="3D1306C7" w:rsidR="003F58DC" w:rsidRDefault="00D07657" w:rsidP="008258D1">
            <w:pPr>
              <w:pStyle w:val="TableRowCentered"/>
              <w:ind w:left="0" w:right="0"/>
              <w:jc w:val="left"/>
              <w:rPr>
                <w:rFonts w:cs="Arial"/>
                <w:sz w:val="22"/>
                <w:szCs w:val="22"/>
              </w:rPr>
            </w:pPr>
            <w:hyperlink r:id="rId17" w:history="1">
              <w:r w:rsidR="003F58DC" w:rsidRPr="00D530B9">
                <w:rPr>
                  <w:rStyle w:val="Hyperlink"/>
                  <w:rFonts w:cs="Arial"/>
                  <w:sz w:val="22"/>
                  <w:szCs w:val="22"/>
                </w:rPr>
                <w:t>https://educationendowmentfoundation.org.uk/education-evidence/teaching-learning-toolkit/social-and-emotional-learning</w:t>
              </w:r>
            </w:hyperlink>
          </w:p>
          <w:p w14:paraId="712A4FAA" w14:textId="508C7DD1" w:rsidR="003F58DC" w:rsidRPr="008258D1" w:rsidRDefault="003F58DC" w:rsidP="008258D1">
            <w:pPr>
              <w:pStyle w:val="TableRowCentered"/>
              <w:ind w:left="0" w:righ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13A1" w14:textId="4B474323" w:rsidR="00377521" w:rsidRPr="008258D1" w:rsidRDefault="006E29E4" w:rsidP="008258D1">
            <w:pPr>
              <w:pStyle w:val="TableRowCentered"/>
              <w:ind w:left="0" w:right="0"/>
              <w:jc w:val="left"/>
              <w:rPr>
                <w:sz w:val="22"/>
                <w:szCs w:val="22"/>
              </w:rPr>
            </w:pPr>
            <w:r>
              <w:rPr>
                <w:sz w:val="22"/>
                <w:szCs w:val="22"/>
              </w:rPr>
              <w:lastRenderedPageBreak/>
              <w:t>2,3</w:t>
            </w:r>
          </w:p>
        </w:tc>
      </w:tr>
      <w:tr w:rsidR="00805F65" w14:paraId="6E42AC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2D7D" w14:textId="79BCFA94" w:rsidR="00805F65" w:rsidRPr="00377521" w:rsidRDefault="00642AC5" w:rsidP="00D07657">
            <w:pPr>
              <w:pStyle w:val="TableRow"/>
              <w:rPr>
                <w:i/>
                <w:sz w:val="22"/>
                <w:szCs w:val="22"/>
              </w:rPr>
            </w:pPr>
            <w:r w:rsidRPr="00642AC5">
              <w:rPr>
                <w:i/>
                <w:sz w:val="22"/>
                <w:szCs w:val="22"/>
              </w:rPr>
              <w:t>Purchase SATs</w:t>
            </w:r>
            <w:r w:rsidR="00D07657">
              <w:rPr>
                <w:i/>
                <w:sz w:val="22"/>
                <w:szCs w:val="22"/>
              </w:rPr>
              <w:t xml:space="preserve"> </w:t>
            </w:r>
            <w:r w:rsidRPr="00642AC5">
              <w:rPr>
                <w:i/>
                <w:sz w:val="22"/>
                <w:szCs w:val="22"/>
              </w:rPr>
              <w:t>Companion for</w:t>
            </w:r>
            <w:r w:rsidR="00D07657">
              <w:rPr>
                <w:i/>
                <w:sz w:val="22"/>
                <w:szCs w:val="22"/>
              </w:rPr>
              <w:t xml:space="preserve"> </w:t>
            </w:r>
            <w:r w:rsidRPr="00642AC5">
              <w:rPr>
                <w:i/>
                <w:sz w:val="22"/>
                <w:szCs w:val="22"/>
              </w:rPr>
              <w:t>Yea</w:t>
            </w:r>
            <w:r>
              <w:rPr>
                <w:i/>
                <w:sz w:val="22"/>
                <w:szCs w:val="22"/>
              </w:rPr>
              <w:t xml:space="preserve">r </w:t>
            </w:r>
            <w:r w:rsidRPr="00642AC5">
              <w:rPr>
                <w:i/>
                <w:sz w:val="22"/>
                <w:szCs w:val="22"/>
              </w:rPr>
              <w:t>6 pupils to</w:t>
            </w:r>
            <w:r w:rsidR="00D07657">
              <w:rPr>
                <w:i/>
                <w:sz w:val="22"/>
                <w:szCs w:val="22"/>
              </w:rPr>
              <w:t xml:space="preserve"> </w:t>
            </w:r>
            <w:r w:rsidRPr="00642AC5">
              <w:rPr>
                <w:i/>
                <w:sz w:val="22"/>
                <w:szCs w:val="22"/>
              </w:rPr>
              <w:t>support catch</w:t>
            </w:r>
            <w:r w:rsidR="00D07657">
              <w:rPr>
                <w:i/>
                <w:sz w:val="22"/>
                <w:szCs w:val="22"/>
              </w:rPr>
              <w:t xml:space="preserve"> </w:t>
            </w:r>
            <w:r w:rsidRPr="00642AC5">
              <w:rPr>
                <w:i/>
                <w:sz w:val="22"/>
                <w:szCs w:val="22"/>
              </w:rPr>
              <w:t xml:space="preserve">up, homework </w:t>
            </w:r>
            <w:r w:rsidR="00D07657">
              <w:rPr>
                <w:i/>
                <w:sz w:val="22"/>
                <w:szCs w:val="22"/>
              </w:rPr>
              <w:t>a</w:t>
            </w:r>
            <w:r w:rsidRPr="00642AC5">
              <w:rPr>
                <w:i/>
                <w:sz w:val="22"/>
                <w:szCs w:val="22"/>
              </w:rPr>
              <w:t>nd additional</w:t>
            </w:r>
            <w:r w:rsidR="00D07657">
              <w:rPr>
                <w:i/>
                <w:sz w:val="22"/>
                <w:szCs w:val="22"/>
              </w:rPr>
              <w:t xml:space="preserve"> </w:t>
            </w:r>
            <w:r w:rsidRPr="00642AC5">
              <w:rPr>
                <w:i/>
                <w:sz w:val="22"/>
                <w:szCs w:val="22"/>
              </w:rPr>
              <w:t xml:space="preserve">interventions </w:t>
            </w:r>
            <w:r w:rsidR="00D07657">
              <w:rPr>
                <w:i/>
                <w:sz w:val="22"/>
                <w:szCs w:val="22"/>
              </w:rPr>
              <w:t>b</w:t>
            </w:r>
            <w:r w:rsidRPr="00642AC5">
              <w:rPr>
                <w:i/>
                <w:sz w:val="22"/>
                <w:szCs w:val="22"/>
              </w:rPr>
              <w:t>oth in school and at</w:t>
            </w:r>
            <w:r w:rsidR="00D07657">
              <w:rPr>
                <w:i/>
                <w:sz w:val="22"/>
                <w:szCs w:val="22"/>
              </w:rPr>
              <w:t xml:space="preserve"> </w:t>
            </w:r>
            <w:r w:rsidRPr="00642AC5">
              <w:rPr>
                <w:i/>
                <w:sz w:val="22"/>
                <w:szCs w:val="22"/>
              </w:rPr>
              <w:t>home.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81FA" w14:textId="07E86FD0" w:rsidR="00805F65" w:rsidRDefault="00642AC5" w:rsidP="008258D1">
            <w:pPr>
              <w:pStyle w:val="TableRowCentered"/>
              <w:ind w:left="0" w:right="0"/>
              <w:jc w:val="left"/>
              <w:rPr>
                <w:rFonts w:cs="Arial"/>
                <w:sz w:val="22"/>
                <w:szCs w:val="22"/>
              </w:rPr>
            </w:pPr>
            <w:hyperlink r:id="rId18" w:history="1">
              <w:r w:rsidRPr="00960CE4">
                <w:rPr>
                  <w:rStyle w:val="Hyperlink"/>
                  <w:rFonts w:cs="Arial"/>
                  <w:sz w:val="22"/>
                  <w:szCs w:val="22"/>
                </w:rPr>
                <w:t>https://educationendowmentfoundation.org.uk/education-evidence/teaching-learning-toolkit/homework</w:t>
              </w:r>
            </w:hyperlink>
          </w:p>
          <w:p w14:paraId="033CE69C" w14:textId="6F21D099" w:rsidR="00642AC5" w:rsidRDefault="00642AC5" w:rsidP="008258D1">
            <w:pPr>
              <w:pStyle w:val="TableRowCentered"/>
              <w:ind w:left="0" w:righ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AC1D" w14:textId="41380017" w:rsidR="00805F65" w:rsidRDefault="00DB4023" w:rsidP="008258D1">
            <w:pPr>
              <w:pStyle w:val="TableRowCentered"/>
              <w:ind w:left="0" w:right="0"/>
              <w:jc w:val="left"/>
              <w:rPr>
                <w:sz w:val="22"/>
                <w:szCs w:val="22"/>
              </w:rPr>
            </w:pPr>
            <w:r>
              <w:rPr>
                <w:sz w:val="22"/>
                <w:szCs w:val="22"/>
              </w:rPr>
              <w:t>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58C3D9C" w:rsidR="00E66558" w:rsidRDefault="009D71E8">
      <w:pPr>
        <w:spacing w:before="240" w:after="120"/>
      </w:pPr>
      <w:r>
        <w:t xml:space="preserve">Budgeted cost: £ </w:t>
      </w:r>
      <w:r w:rsidR="00D07657">
        <w:rPr>
          <w:i/>
          <w:iCs/>
        </w:rPr>
        <w:t>24</w:t>
      </w:r>
      <w:r w:rsidR="00CD719F">
        <w:rPr>
          <w:i/>
          <w:iCs/>
        </w:rPr>
        <w:t>,780</w:t>
      </w:r>
    </w:p>
    <w:tbl>
      <w:tblPr>
        <w:tblW w:w="5000" w:type="pct"/>
        <w:tblCellMar>
          <w:left w:w="10" w:type="dxa"/>
          <w:right w:w="10" w:type="dxa"/>
        </w:tblCellMar>
        <w:tblLook w:val="04A0" w:firstRow="1" w:lastRow="0" w:firstColumn="1" w:lastColumn="0" w:noHBand="0" w:noVBand="1"/>
      </w:tblPr>
      <w:tblGrid>
        <w:gridCol w:w="1877"/>
        <w:gridCol w:w="5757"/>
        <w:gridCol w:w="1852"/>
      </w:tblGrid>
      <w:tr w:rsidR="00E66558" w14:paraId="2A7D5537" w14:textId="77777777" w:rsidTr="00101C92">
        <w:tc>
          <w:tcPr>
            <w:tcW w:w="18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575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185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8A6060" w14:paraId="2A7D553B" w14:textId="77777777" w:rsidTr="00101C92">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37E358E" w:rsidR="008A6060" w:rsidRPr="008258D1" w:rsidRDefault="008A6060" w:rsidP="008A6060">
            <w:pPr>
              <w:pStyle w:val="TableRow"/>
              <w:ind w:left="0" w:right="0"/>
              <w:rPr>
                <w:i/>
                <w:sz w:val="22"/>
                <w:szCs w:val="22"/>
              </w:rPr>
            </w:pPr>
            <w:r w:rsidRPr="008258D1">
              <w:rPr>
                <w:i/>
                <w:sz w:val="22"/>
                <w:szCs w:val="22"/>
              </w:rPr>
              <w:t>Persistence Absence Tracking</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4CF6928" w:rsidR="008A6060" w:rsidRPr="008258D1" w:rsidRDefault="008A6060" w:rsidP="008A6060">
            <w:pPr>
              <w:pStyle w:val="TableRowCentered"/>
              <w:ind w:left="0" w:right="0"/>
              <w:jc w:val="left"/>
              <w:rPr>
                <w:sz w:val="22"/>
                <w:szCs w:val="22"/>
              </w:rPr>
            </w:pPr>
            <w:r w:rsidRPr="008258D1">
              <w:rPr>
                <w:sz w:val="22"/>
                <w:szCs w:val="22"/>
              </w:rPr>
              <w:t>Through the Pupil Premium Champion, our most disadvantaged pupils who are at risk of dropping below 9</w:t>
            </w:r>
            <w:r w:rsidR="00D95F55">
              <w:rPr>
                <w:sz w:val="22"/>
                <w:szCs w:val="22"/>
              </w:rPr>
              <w:t>0</w:t>
            </w:r>
            <w:r w:rsidRPr="008258D1">
              <w:rPr>
                <w:sz w:val="22"/>
                <w:szCs w:val="22"/>
              </w:rPr>
              <w:t xml:space="preserve">% will be identified early so that support can be offered before the problem escalates. Support will be offered through </w:t>
            </w:r>
            <w:r w:rsidR="008258D1">
              <w:rPr>
                <w:sz w:val="22"/>
                <w:szCs w:val="22"/>
              </w:rPr>
              <w:t>attendance lead a</w:t>
            </w:r>
            <w:r w:rsidRPr="008258D1">
              <w:rPr>
                <w:sz w:val="22"/>
                <w:szCs w:val="22"/>
              </w:rPr>
              <w:t xml:space="preserve">nd </w:t>
            </w:r>
            <w:r w:rsidR="008258D1">
              <w:rPr>
                <w:sz w:val="22"/>
                <w:szCs w:val="22"/>
              </w:rPr>
              <w:t xml:space="preserve">the </w:t>
            </w:r>
            <w:r w:rsidRPr="008258D1">
              <w:rPr>
                <w:sz w:val="22"/>
                <w:szCs w:val="22"/>
              </w:rPr>
              <w:t xml:space="preserve">attendance officer for the trust.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FF919E" w:rsidR="008A6060" w:rsidRPr="008258D1" w:rsidRDefault="006E29E4" w:rsidP="008A6060">
            <w:pPr>
              <w:pStyle w:val="TableRowCentered"/>
              <w:ind w:left="0" w:right="0"/>
              <w:jc w:val="left"/>
              <w:rPr>
                <w:sz w:val="22"/>
                <w:szCs w:val="22"/>
              </w:rPr>
            </w:pPr>
            <w:r>
              <w:rPr>
                <w:sz w:val="22"/>
                <w:szCs w:val="22"/>
              </w:rPr>
              <w:t>1</w:t>
            </w:r>
          </w:p>
        </w:tc>
      </w:tr>
      <w:tr w:rsidR="00E66558" w14:paraId="2A7D553F" w14:textId="77777777" w:rsidTr="00101C92">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6C12E9A" w:rsidR="00E66558" w:rsidRDefault="00D528D7" w:rsidP="003807E1">
            <w:pPr>
              <w:pStyle w:val="TableRow"/>
              <w:rPr>
                <w:i/>
                <w:sz w:val="22"/>
              </w:rPr>
            </w:pPr>
            <w:r>
              <w:rPr>
                <w:i/>
                <w:sz w:val="22"/>
              </w:rPr>
              <w:t xml:space="preserve">Increased access to </w:t>
            </w:r>
            <w:r w:rsidR="002F6F0C">
              <w:rPr>
                <w:i/>
                <w:sz w:val="22"/>
              </w:rPr>
              <w:t>e</w:t>
            </w:r>
            <w:r w:rsidR="003807E1" w:rsidRPr="003807E1">
              <w:rPr>
                <w:i/>
                <w:sz w:val="22"/>
              </w:rPr>
              <w:t>xtra-curricular activities, including sport, outdoor activities, arts and</w:t>
            </w:r>
            <w:r w:rsidR="003807E1">
              <w:rPr>
                <w:i/>
                <w:sz w:val="22"/>
              </w:rPr>
              <w:t xml:space="preserve"> </w:t>
            </w:r>
            <w:r w:rsidR="003807E1" w:rsidRPr="003807E1">
              <w:rPr>
                <w:i/>
                <w:sz w:val="22"/>
              </w:rPr>
              <w:t>culture</w:t>
            </w:r>
            <w:r w:rsidR="002F6F0C">
              <w:rPr>
                <w:i/>
                <w:sz w:val="22"/>
              </w:rPr>
              <w:t xml:space="preserve"> and cooking</w:t>
            </w:r>
            <w:r w:rsidR="003807E1">
              <w:rPr>
                <w:i/>
                <w:sz w:val="22"/>
              </w:rPr>
              <w:t>.</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D706" w14:textId="77777777" w:rsidR="00E66558" w:rsidRDefault="002F6F0C" w:rsidP="00C31636">
            <w:pPr>
              <w:pStyle w:val="TableRowCentered"/>
              <w:ind w:left="0" w:right="0"/>
              <w:jc w:val="left"/>
              <w:rPr>
                <w:sz w:val="22"/>
              </w:rPr>
            </w:pPr>
            <w:r>
              <w:rPr>
                <w:sz w:val="22"/>
              </w:rPr>
              <w:t xml:space="preserve">PPG children will each receive a half-terms free place in an after-school club of their choice. </w:t>
            </w:r>
          </w:p>
          <w:p w14:paraId="1D32BEFF" w14:textId="4419A2D5" w:rsidR="001956D4" w:rsidRDefault="00D07657" w:rsidP="00C31636">
            <w:pPr>
              <w:pStyle w:val="TableRowCentered"/>
              <w:ind w:left="0" w:right="0"/>
              <w:jc w:val="left"/>
              <w:rPr>
                <w:sz w:val="22"/>
              </w:rPr>
            </w:pPr>
            <w:hyperlink r:id="rId19" w:history="1">
              <w:r w:rsidR="001956D4" w:rsidRPr="00D530B9">
                <w:rPr>
                  <w:rStyle w:val="Hyperlink"/>
                  <w:sz w:val="22"/>
                </w:rPr>
                <w:t>https://educationendowmentfoundation.org.uk/education-evidence/teaching-learning-toolkit/arts-participation</w:t>
              </w:r>
            </w:hyperlink>
          </w:p>
          <w:p w14:paraId="627C1713" w14:textId="77777777" w:rsidR="001956D4" w:rsidRDefault="001956D4" w:rsidP="00C31636">
            <w:pPr>
              <w:pStyle w:val="TableRowCentered"/>
              <w:ind w:left="0" w:right="0"/>
              <w:jc w:val="left"/>
              <w:rPr>
                <w:sz w:val="22"/>
              </w:rPr>
            </w:pPr>
          </w:p>
          <w:p w14:paraId="184E17CD" w14:textId="102882EF" w:rsidR="001956D4" w:rsidRDefault="00D07657" w:rsidP="00C31636">
            <w:pPr>
              <w:pStyle w:val="TableRowCentered"/>
              <w:ind w:left="0" w:right="0"/>
              <w:jc w:val="left"/>
              <w:rPr>
                <w:sz w:val="22"/>
              </w:rPr>
            </w:pPr>
            <w:hyperlink r:id="rId20" w:history="1">
              <w:r w:rsidR="001956D4" w:rsidRPr="00D530B9">
                <w:rPr>
                  <w:rStyle w:val="Hyperlink"/>
                  <w:sz w:val="22"/>
                </w:rPr>
                <w:t>https://educationendowmentfoundation.org.uk/education-evidence/teaching-learning-toolkit/extending-school-time</w:t>
              </w:r>
            </w:hyperlink>
          </w:p>
          <w:p w14:paraId="2A7D553D" w14:textId="775523DF" w:rsidR="001956D4" w:rsidRDefault="001956D4" w:rsidP="00C31636">
            <w:pPr>
              <w:pStyle w:val="TableRowCentered"/>
              <w:ind w:left="0" w:right="0"/>
              <w:jc w:val="left"/>
              <w:rPr>
                <w:sz w:val="22"/>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1459D40" w:rsidR="00E66558" w:rsidRDefault="002F6F0C" w:rsidP="00C31636">
            <w:pPr>
              <w:pStyle w:val="TableRowCentered"/>
              <w:ind w:left="0" w:right="0"/>
              <w:jc w:val="left"/>
              <w:rPr>
                <w:sz w:val="22"/>
              </w:rPr>
            </w:pPr>
            <w:r>
              <w:rPr>
                <w:sz w:val="22"/>
              </w:rPr>
              <w:t>1,3,4</w:t>
            </w:r>
          </w:p>
        </w:tc>
      </w:tr>
      <w:tr w:rsidR="00101C92" w14:paraId="63BE2B9A" w14:textId="77777777" w:rsidTr="00101C92">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78960" w14:textId="77448616" w:rsidR="00101C92" w:rsidRPr="00186B09" w:rsidRDefault="00101C92" w:rsidP="00101C92">
            <w:pPr>
              <w:pStyle w:val="TableRow"/>
              <w:rPr>
                <w:i/>
                <w:sz w:val="22"/>
                <w:szCs w:val="22"/>
              </w:rPr>
            </w:pPr>
            <w:r w:rsidRPr="00186B09">
              <w:rPr>
                <w:i/>
                <w:sz w:val="22"/>
                <w:szCs w:val="22"/>
              </w:rPr>
              <w:t>Whole staff training on behaviour management with the aim of developing our school ethos and improving behaviour across school.</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72E6" w14:textId="4B55151D" w:rsidR="00101C92" w:rsidRPr="00186B09" w:rsidRDefault="00B108A8" w:rsidP="00101C92">
            <w:pPr>
              <w:pStyle w:val="TableRowCentered"/>
              <w:ind w:left="0" w:right="0"/>
              <w:jc w:val="left"/>
              <w:rPr>
                <w:sz w:val="22"/>
                <w:szCs w:val="22"/>
              </w:rPr>
            </w:pPr>
            <w:r>
              <w:rPr>
                <w:sz w:val="22"/>
                <w:szCs w:val="22"/>
              </w:rPr>
              <w:t>T</w:t>
            </w:r>
            <w:r w:rsidR="00101C92" w:rsidRPr="00186B09">
              <w:rPr>
                <w:sz w:val="22"/>
                <w:szCs w:val="22"/>
              </w:rPr>
              <w:t xml:space="preserve">argeted interventions and </w:t>
            </w:r>
            <w:r>
              <w:rPr>
                <w:sz w:val="22"/>
                <w:szCs w:val="22"/>
              </w:rPr>
              <w:t>a consistency of approach will enable children to feel confident in coming to school a</w:t>
            </w:r>
            <w:r w:rsidR="00FA35FE">
              <w:rPr>
                <w:sz w:val="22"/>
                <w:szCs w:val="22"/>
              </w:rPr>
              <w:t xml:space="preserve">s well as </w:t>
            </w:r>
            <w:r>
              <w:rPr>
                <w:sz w:val="22"/>
                <w:szCs w:val="22"/>
              </w:rPr>
              <w:t xml:space="preserve">knowing </w:t>
            </w:r>
            <w:r w:rsidR="00983FB8">
              <w:rPr>
                <w:sz w:val="22"/>
                <w:szCs w:val="22"/>
              </w:rPr>
              <w:t xml:space="preserve">routines and the correct behaviours to follow. Dr Simon Witham to visit school </w:t>
            </w:r>
            <w:r w:rsidR="00FA35FE">
              <w:rPr>
                <w:sz w:val="22"/>
                <w:szCs w:val="22"/>
              </w:rPr>
              <w:t xml:space="preserve">(1.5 days) </w:t>
            </w:r>
            <w:r w:rsidR="00983FB8">
              <w:rPr>
                <w:sz w:val="22"/>
                <w:szCs w:val="22"/>
              </w:rPr>
              <w:t xml:space="preserve">and </w:t>
            </w:r>
            <w:r w:rsidR="00FA35FE">
              <w:rPr>
                <w:sz w:val="22"/>
                <w:szCs w:val="22"/>
              </w:rPr>
              <w:t xml:space="preserve">suggest ideas to further embed positive changes. </w:t>
            </w:r>
            <w:r>
              <w:rPr>
                <w:sz w:val="22"/>
                <w:szCs w:val="22"/>
              </w:rPr>
              <w:t xml:space="preserve"> </w:t>
            </w:r>
          </w:p>
          <w:p w14:paraId="1892E66A" w14:textId="0829551C" w:rsidR="00101C92" w:rsidRPr="00186B09" w:rsidRDefault="00D07657" w:rsidP="00101C92">
            <w:pPr>
              <w:pStyle w:val="TableRowCentered"/>
              <w:ind w:left="0" w:right="0"/>
              <w:jc w:val="left"/>
              <w:rPr>
                <w:sz w:val="22"/>
                <w:szCs w:val="22"/>
              </w:rPr>
            </w:pPr>
            <w:hyperlink r:id="rId21" w:history="1">
              <w:proofErr w:type="spellStart"/>
              <w:r w:rsidR="00186B09" w:rsidRPr="00186B09">
                <w:rPr>
                  <w:rStyle w:val="Hyperlink"/>
                  <w:iCs/>
                  <w:sz w:val="22"/>
                  <w:szCs w:val="22"/>
                  <w:lang w:val="en-US"/>
                </w:rPr>
                <w:t>Behaviour</w:t>
              </w:r>
              <w:proofErr w:type="spellEnd"/>
              <w:r w:rsidR="00186B09" w:rsidRPr="00186B09">
                <w:rPr>
                  <w:rStyle w:val="Hyperlink"/>
                  <w:iCs/>
                  <w:sz w:val="22"/>
                  <w:szCs w:val="22"/>
                  <w:lang w:val="en-US"/>
                </w:rPr>
                <w:t xml:space="preserve"> interventions | Teaching and Learning Toolkit | EEF</w:t>
              </w:r>
            </w:hyperlink>
          </w:p>
          <w:p w14:paraId="4A3E03BD" w14:textId="36ACA717" w:rsidR="00101C92" w:rsidRPr="00186B09" w:rsidRDefault="00101C92" w:rsidP="00101C92">
            <w:pPr>
              <w:pStyle w:val="TableRowCentered"/>
              <w:ind w:left="0" w:right="0"/>
              <w:jc w:val="left"/>
              <w:rPr>
                <w:sz w:val="22"/>
                <w:szCs w:val="22"/>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37A9" w14:textId="77EA0586" w:rsidR="00101C92" w:rsidRPr="00186B09" w:rsidRDefault="00186B09" w:rsidP="00101C92">
            <w:pPr>
              <w:pStyle w:val="TableRowCentered"/>
              <w:ind w:left="0" w:right="0"/>
              <w:jc w:val="left"/>
              <w:rPr>
                <w:sz w:val="22"/>
                <w:szCs w:val="22"/>
              </w:rPr>
            </w:pPr>
            <w:r>
              <w:rPr>
                <w:sz w:val="22"/>
                <w:szCs w:val="22"/>
              </w:rPr>
              <w:t>3</w:t>
            </w:r>
          </w:p>
        </w:tc>
      </w:tr>
    </w:tbl>
    <w:p w14:paraId="2A7D5540" w14:textId="77777777" w:rsidR="00E66558" w:rsidRDefault="00E66558">
      <w:pPr>
        <w:spacing w:before="240" w:after="0"/>
        <w:rPr>
          <w:b/>
          <w:bCs/>
          <w:color w:val="104F75"/>
          <w:sz w:val="28"/>
          <w:szCs w:val="28"/>
        </w:rPr>
      </w:pPr>
    </w:p>
    <w:p w14:paraId="2A7D5541" w14:textId="6050D73F" w:rsidR="00E66558" w:rsidRDefault="009D71E8" w:rsidP="00120AB1">
      <w:r>
        <w:rPr>
          <w:b/>
          <w:bCs/>
          <w:color w:val="104F75"/>
          <w:sz w:val="28"/>
          <w:szCs w:val="28"/>
        </w:rPr>
        <w:t xml:space="preserve">Total budgeted cost: £ </w:t>
      </w:r>
      <w:r w:rsidR="00CD719F">
        <w:rPr>
          <w:i/>
          <w:iCs/>
          <w:color w:val="104F75"/>
          <w:sz w:val="28"/>
          <w:szCs w:val="28"/>
        </w:rPr>
        <w:t>100,640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726"/>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583FF8" w14:textId="77777777" w:rsidR="0064167B" w:rsidRDefault="00FB4275" w:rsidP="00242093">
            <w:pPr>
              <w:spacing w:before="60"/>
            </w:pPr>
            <w:r>
              <w:t>This details the impact that our pupil premium activity had on pupils in the 2023 to 2024 academic year.</w:t>
            </w:r>
          </w:p>
          <w:p w14:paraId="5023926C" w14:textId="272823F5" w:rsidR="00FB4275" w:rsidRPr="002F4C6F" w:rsidRDefault="00B82791" w:rsidP="00242093">
            <w:pPr>
              <w:spacing w:before="60"/>
              <w:rPr>
                <w:i/>
                <w:iCs/>
                <w:lang w:eastAsia="en-US"/>
              </w:rPr>
            </w:pPr>
            <w:r w:rsidRPr="00B82791">
              <w:rPr>
                <w:i/>
                <w:iCs/>
                <w:noProof/>
                <w:lang w:eastAsia="en-US"/>
              </w:rPr>
              <w:drawing>
                <wp:inline distT="0" distB="0" distL="0" distR="0" wp14:anchorId="49F838B5" wp14:editId="52A45543">
                  <wp:extent cx="6029960" cy="566991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29960" cy="5669915"/>
                          </a:xfrm>
                          <a:prstGeom prst="rect">
                            <a:avLst/>
                          </a:prstGeom>
                        </pic:spPr>
                      </pic:pic>
                    </a:graphicData>
                  </a:graphic>
                </wp:inline>
              </w:drawing>
            </w:r>
          </w:p>
        </w:tc>
      </w:tr>
    </w:tbl>
    <w:p w14:paraId="54F123D7" w14:textId="6D8D5C87" w:rsidR="00E4027E" w:rsidRDefault="007972BF" w:rsidP="00A82A98">
      <w:pPr>
        <w:pStyle w:val="Heading2"/>
        <w:rPr>
          <w:rFonts w:cs="Arial"/>
          <w:color w:val="auto"/>
          <w:sz w:val="22"/>
          <w:szCs w:val="22"/>
        </w:rPr>
      </w:pPr>
      <w:r w:rsidRPr="007972BF">
        <w:rPr>
          <w:rFonts w:cs="Arial"/>
          <w:color w:val="auto"/>
          <w:sz w:val="22"/>
          <w:szCs w:val="22"/>
        </w:rPr>
        <w:t>Outcome 1: The attainment gap between PPG pupils and non-PPG peers within school, and nationally, is narrowed.</w:t>
      </w:r>
    </w:p>
    <w:p w14:paraId="6323AAD7" w14:textId="14C8CFEB" w:rsidR="008F2A5D" w:rsidRPr="008F2A5D" w:rsidRDefault="008F2A5D" w:rsidP="008F2A5D">
      <w:r>
        <w:t>The data shows that PPG children performed in-line with their Non-PPG peers in school</w:t>
      </w:r>
      <w:r w:rsidR="00D8041B">
        <w:t xml:space="preserve">. Although PPG children fell below the Non-PPG standard nationally, they outperformed national PPG standards. </w:t>
      </w:r>
    </w:p>
    <w:p w14:paraId="3FE0E820" w14:textId="77777777" w:rsidR="007972BF" w:rsidRPr="007972BF" w:rsidRDefault="007972BF" w:rsidP="007972BF"/>
    <w:p w14:paraId="0772A527" w14:textId="54368B41" w:rsidR="007972BF" w:rsidRPr="007972BF" w:rsidRDefault="007972BF" w:rsidP="007972BF">
      <w:pPr>
        <w:rPr>
          <w:sz w:val="22"/>
          <w:szCs w:val="22"/>
        </w:rPr>
      </w:pPr>
    </w:p>
    <w:p w14:paraId="4B891E65" w14:textId="76DD355F" w:rsidR="007972BF" w:rsidRDefault="007972BF" w:rsidP="007972BF">
      <w:pPr>
        <w:rPr>
          <w:b/>
          <w:sz w:val="22"/>
          <w:szCs w:val="22"/>
        </w:rPr>
      </w:pPr>
      <w:r w:rsidRPr="007972BF">
        <w:rPr>
          <w:b/>
          <w:sz w:val="22"/>
          <w:szCs w:val="22"/>
        </w:rPr>
        <w:t>Outcome 2: The attainment gap in reading between PPG pupils and non-PPG peers nationally is reflective of the national average, or less.</w:t>
      </w:r>
    </w:p>
    <w:p w14:paraId="1F5576E6" w14:textId="19A86588" w:rsidR="00D8041B" w:rsidRDefault="00F113B5" w:rsidP="007972BF">
      <w:r w:rsidRPr="00F113B5">
        <w:t>The attainment gap between PPG and Non-PPG (national) was -12%, better than national PPG children which was -17%</w:t>
      </w:r>
    </w:p>
    <w:p w14:paraId="6C4BD1F1" w14:textId="5200FC6F" w:rsidR="007C5489" w:rsidRDefault="007C5489" w:rsidP="007972BF">
      <w:r>
        <w:t>Phonics Screening Check Data:</w:t>
      </w:r>
    </w:p>
    <w:p w14:paraId="49B3CD6F" w14:textId="47B3F8E1" w:rsidR="006F419C" w:rsidRDefault="006F419C" w:rsidP="007972BF">
      <w:r w:rsidRPr="006F419C">
        <w:rPr>
          <w:noProof/>
        </w:rPr>
        <w:drawing>
          <wp:inline distT="0" distB="0" distL="0" distR="0" wp14:anchorId="4F680E68" wp14:editId="1C58A24F">
            <wp:extent cx="6029960" cy="2149475"/>
            <wp:effectExtent l="0" t="0" r="889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29960" cy="2149475"/>
                    </a:xfrm>
                    <a:prstGeom prst="rect">
                      <a:avLst/>
                    </a:prstGeom>
                  </pic:spPr>
                </pic:pic>
              </a:graphicData>
            </a:graphic>
          </wp:inline>
        </w:drawing>
      </w:r>
    </w:p>
    <w:p w14:paraId="5E5FBB7C" w14:textId="77777777" w:rsidR="007C5489" w:rsidRPr="00F113B5" w:rsidRDefault="007C5489" w:rsidP="007972BF"/>
    <w:p w14:paraId="5E0A6EC4" w14:textId="663D16D5" w:rsidR="007972BF" w:rsidRDefault="007972BF" w:rsidP="007972BF">
      <w:pPr>
        <w:rPr>
          <w:b/>
          <w:sz w:val="22"/>
          <w:szCs w:val="22"/>
        </w:rPr>
      </w:pPr>
      <w:r w:rsidRPr="007972BF">
        <w:rPr>
          <w:b/>
          <w:sz w:val="22"/>
          <w:szCs w:val="22"/>
        </w:rPr>
        <w:t>Outcome 3: Attendance of PPG children will be in line with, or better than, national average.</w:t>
      </w:r>
    </w:p>
    <w:p w14:paraId="50A1D593" w14:textId="25F39B54" w:rsidR="00F113B5" w:rsidRPr="002C1408" w:rsidRDefault="00F113B5" w:rsidP="007972BF">
      <w:r w:rsidRPr="002C1408">
        <w:t>PPG children (in school) achieved an average attendance of 93.9</w:t>
      </w:r>
      <w:r w:rsidR="002C1408" w:rsidRPr="002C1408">
        <w:t>, an improvement on the previous year by 1.3%</w:t>
      </w:r>
      <w:r w:rsidR="002C1408">
        <w:t>. This is compared to the national average of 92.6% for the academic year 2022-2023.</w:t>
      </w:r>
    </w:p>
    <w:p w14:paraId="1483EEBC" w14:textId="2574FA60" w:rsidR="007972BF" w:rsidRDefault="007972BF" w:rsidP="007972BF">
      <w:pPr>
        <w:rPr>
          <w:b/>
          <w:sz w:val="22"/>
          <w:szCs w:val="22"/>
        </w:rPr>
      </w:pPr>
      <w:r w:rsidRPr="007972BF">
        <w:rPr>
          <w:b/>
          <w:sz w:val="22"/>
          <w:szCs w:val="22"/>
        </w:rPr>
        <w:t>Outcome 4: PPG pupils will be supported to develop their emotional health, physical health and overall well-being.</w:t>
      </w:r>
    </w:p>
    <w:p w14:paraId="13B60E0B" w14:textId="7ADFDCE0" w:rsidR="008C1988" w:rsidRPr="008C1988" w:rsidRDefault="008C1988" w:rsidP="007972BF">
      <w:r>
        <w:t xml:space="preserve">PPG children had access to a variety of support from within school and through external agencies. </w:t>
      </w:r>
    </w:p>
    <w:p w14:paraId="7427C951" w14:textId="79298691" w:rsidR="007972BF" w:rsidRDefault="007972BF" w:rsidP="007972BF">
      <w:pPr>
        <w:rPr>
          <w:b/>
          <w:sz w:val="22"/>
          <w:szCs w:val="22"/>
        </w:rPr>
      </w:pPr>
      <w:r w:rsidRPr="007972BF">
        <w:rPr>
          <w:b/>
          <w:sz w:val="22"/>
          <w:szCs w:val="22"/>
        </w:rPr>
        <w:t>Outcome 5: PPG pupils have had the opportunity to attend extra-curricular events and personal finance is not a barrier to them attending.</w:t>
      </w:r>
    </w:p>
    <w:p w14:paraId="491C58FE" w14:textId="7333192C" w:rsidR="008C1988" w:rsidRPr="009D511F" w:rsidRDefault="003A34C0" w:rsidP="007972BF">
      <w:r w:rsidRPr="009D511F">
        <w:t xml:space="preserve">The proportion of children attending </w:t>
      </w:r>
      <w:r w:rsidR="009D511F" w:rsidRPr="009D511F">
        <w:t>extra-curricular events was at least equivalent to their Non-PPG peers.</w:t>
      </w:r>
    </w:p>
    <w:p w14:paraId="01A34DAF" w14:textId="77777777" w:rsidR="00E4027E" w:rsidRDefault="00E4027E" w:rsidP="00A82A98">
      <w:pPr>
        <w:pStyle w:val="Heading2"/>
      </w:pPr>
    </w:p>
    <w:p w14:paraId="2A7D5548" w14:textId="41F8D229"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F5B5266" w:rsidR="00E66558" w:rsidRDefault="009D511F" w:rsidP="00F54FCB">
            <w:pPr>
              <w:pStyle w:val="TableRow"/>
              <w:ind w:left="0" w:right="0"/>
            </w:pPr>
            <w: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95DF0B7" w:rsidR="00E66558" w:rsidRDefault="009D511F" w:rsidP="00F54FCB">
            <w:pPr>
              <w:pStyle w:val="TableRowCentered"/>
              <w:ind w:left="0" w:right="0"/>
              <w:jc w:val="left"/>
            </w:pPr>
            <w:r>
              <w:t>Reading Solutions UK</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C5B8090" w:rsidR="00E66558" w:rsidRDefault="009D511F" w:rsidP="00F54FCB">
            <w:pPr>
              <w:pStyle w:val="TableRow"/>
              <w:ind w:left="0" w:right="0"/>
            </w:pPr>
            <w:proofErr w:type="spellStart"/>
            <w:r>
              <w:t>Grammarsaurus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C777E9F" w:rsidR="00E66558" w:rsidRDefault="009D511F" w:rsidP="00F54FCB">
            <w:pPr>
              <w:pStyle w:val="TableRowCentered"/>
              <w:ind w:left="0" w:right="0"/>
              <w:jc w:val="left"/>
            </w:pPr>
            <w:proofErr w:type="spellStart"/>
            <w:r>
              <w:t>Grammarsaurus</w:t>
            </w:r>
            <w:proofErr w:type="spellEnd"/>
          </w:p>
        </w:tc>
      </w:tr>
      <w:tr w:rsidR="009D511F" w14:paraId="13366E4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A6A4" w14:textId="64A7E4EC" w:rsidR="009D511F" w:rsidRDefault="009D511F" w:rsidP="00F54FCB">
            <w:pPr>
              <w:pStyle w:val="TableRow"/>
              <w:ind w:left="0" w:right="0"/>
            </w:pPr>
            <w:r>
              <w:t xml:space="preserve">Little </w:t>
            </w:r>
            <w:proofErr w:type="spellStart"/>
            <w:r>
              <w:t>Wandle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4A623" w14:textId="6BBAE464" w:rsidR="009D511F" w:rsidRDefault="009D511F" w:rsidP="00F54FCB">
            <w:pPr>
              <w:pStyle w:val="TableRowCentered"/>
              <w:ind w:left="0" w:right="0"/>
              <w:jc w:val="left"/>
            </w:pPr>
            <w:r>
              <w:t>Letters and Sounds revised /Big Cat publishers</w:t>
            </w:r>
          </w:p>
        </w:tc>
      </w:tr>
      <w:tr w:rsidR="009D511F" w14:paraId="391A71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39F0" w14:textId="7A301BA8" w:rsidR="009D511F" w:rsidRDefault="009D511F" w:rsidP="00F54FCB">
            <w:pPr>
              <w:pStyle w:val="TableRow"/>
              <w:ind w:left="0" w:right="0"/>
            </w:pPr>
            <w:r>
              <w:t>Fluency Bee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831B" w14:textId="7958BFFD" w:rsidR="009D511F" w:rsidRDefault="009D511F" w:rsidP="00F54FCB">
            <w:pPr>
              <w:pStyle w:val="TableRowCentered"/>
              <w:ind w:left="0" w:right="0"/>
              <w:jc w:val="left"/>
            </w:pPr>
            <w:r>
              <w:t>White Rose Maths</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16"/>
    </w:tbl>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0EA1"/>
    <w:rsid w:val="00023729"/>
    <w:rsid w:val="000243B4"/>
    <w:rsid w:val="0002530E"/>
    <w:rsid w:val="0002710D"/>
    <w:rsid w:val="00031EA0"/>
    <w:rsid w:val="00036678"/>
    <w:rsid w:val="000407EA"/>
    <w:rsid w:val="000450E3"/>
    <w:rsid w:val="000452EB"/>
    <w:rsid w:val="00045603"/>
    <w:rsid w:val="000463AE"/>
    <w:rsid w:val="000507A3"/>
    <w:rsid w:val="00060A62"/>
    <w:rsid w:val="00064366"/>
    <w:rsid w:val="00066B73"/>
    <w:rsid w:val="00071481"/>
    <w:rsid w:val="00071D77"/>
    <w:rsid w:val="00075FAE"/>
    <w:rsid w:val="00082619"/>
    <w:rsid w:val="00082F38"/>
    <w:rsid w:val="000837DB"/>
    <w:rsid w:val="0008384B"/>
    <w:rsid w:val="000929EC"/>
    <w:rsid w:val="00093CDE"/>
    <w:rsid w:val="00094929"/>
    <w:rsid w:val="000A5C58"/>
    <w:rsid w:val="000A6379"/>
    <w:rsid w:val="000B0D49"/>
    <w:rsid w:val="000B203E"/>
    <w:rsid w:val="000D22B0"/>
    <w:rsid w:val="000D318D"/>
    <w:rsid w:val="000D35C9"/>
    <w:rsid w:val="000D520C"/>
    <w:rsid w:val="000D6596"/>
    <w:rsid w:val="000D6779"/>
    <w:rsid w:val="000E6DF0"/>
    <w:rsid w:val="00101C92"/>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6B09"/>
    <w:rsid w:val="001873B6"/>
    <w:rsid w:val="001901E6"/>
    <w:rsid w:val="00191305"/>
    <w:rsid w:val="001948FB"/>
    <w:rsid w:val="001956D4"/>
    <w:rsid w:val="00195B55"/>
    <w:rsid w:val="001A2FE8"/>
    <w:rsid w:val="001A33AC"/>
    <w:rsid w:val="001B2ADE"/>
    <w:rsid w:val="001C1C51"/>
    <w:rsid w:val="001D4FC9"/>
    <w:rsid w:val="001E0ECA"/>
    <w:rsid w:val="001E206F"/>
    <w:rsid w:val="001E5750"/>
    <w:rsid w:val="001E66BA"/>
    <w:rsid w:val="001E7739"/>
    <w:rsid w:val="001F3DB4"/>
    <w:rsid w:val="001F7564"/>
    <w:rsid w:val="00203DB9"/>
    <w:rsid w:val="00204F40"/>
    <w:rsid w:val="00205C17"/>
    <w:rsid w:val="00205DEF"/>
    <w:rsid w:val="002112C3"/>
    <w:rsid w:val="002131E5"/>
    <w:rsid w:val="00216223"/>
    <w:rsid w:val="00216C8A"/>
    <w:rsid w:val="00226317"/>
    <w:rsid w:val="00231539"/>
    <w:rsid w:val="00242093"/>
    <w:rsid w:val="00243F22"/>
    <w:rsid w:val="002523E3"/>
    <w:rsid w:val="00252AD6"/>
    <w:rsid w:val="002542CE"/>
    <w:rsid w:val="00257A4E"/>
    <w:rsid w:val="00261054"/>
    <w:rsid w:val="00266FA5"/>
    <w:rsid w:val="00276FBA"/>
    <w:rsid w:val="00277665"/>
    <w:rsid w:val="002837AE"/>
    <w:rsid w:val="00283E85"/>
    <w:rsid w:val="00287FA8"/>
    <w:rsid w:val="002920F4"/>
    <w:rsid w:val="00292F7A"/>
    <w:rsid w:val="002940F3"/>
    <w:rsid w:val="00295842"/>
    <w:rsid w:val="002B1F30"/>
    <w:rsid w:val="002B3574"/>
    <w:rsid w:val="002B6B74"/>
    <w:rsid w:val="002C1408"/>
    <w:rsid w:val="002C6AE7"/>
    <w:rsid w:val="002D2D4B"/>
    <w:rsid w:val="002D3805"/>
    <w:rsid w:val="002E62EE"/>
    <w:rsid w:val="002E66AE"/>
    <w:rsid w:val="002E7763"/>
    <w:rsid w:val="002F4C6F"/>
    <w:rsid w:val="002F5011"/>
    <w:rsid w:val="002F5842"/>
    <w:rsid w:val="002F6F0C"/>
    <w:rsid w:val="002F7847"/>
    <w:rsid w:val="00306CB7"/>
    <w:rsid w:val="00307ABF"/>
    <w:rsid w:val="003111F5"/>
    <w:rsid w:val="00317664"/>
    <w:rsid w:val="00336200"/>
    <w:rsid w:val="00337418"/>
    <w:rsid w:val="0034216A"/>
    <w:rsid w:val="00351D83"/>
    <w:rsid w:val="00352197"/>
    <w:rsid w:val="00352D97"/>
    <w:rsid w:val="00353E46"/>
    <w:rsid w:val="003576C4"/>
    <w:rsid w:val="0036277A"/>
    <w:rsid w:val="00366AB0"/>
    <w:rsid w:val="003700E8"/>
    <w:rsid w:val="0037437C"/>
    <w:rsid w:val="00377521"/>
    <w:rsid w:val="003807E1"/>
    <w:rsid w:val="00381127"/>
    <w:rsid w:val="0038146B"/>
    <w:rsid w:val="0038340F"/>
    <w:rsid w:val="00384457"/>
    <w:rsid w:val="00384F24"/>
    <w:rsid w:val="003A32B2"/>
    <w:rsid w:val="003A34C0"/>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3E4ECF"/>
    <w:rsid w:val="003F58DC"/>
    <w:rsid w:val="003F70D3"/>
    <w:rsid w:val="004044AA"/>
    <w:rsid w:val="004044C8"/>
    <w:rsid w:val="00404F3F"/>
    <w:rsid w:val="00410B5D"/>
    <w:rsid w:val="00413BEC"/>
    <w:rsid w:val="0042265E"/>
    <w:rsid w:val="0042289B"/>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B56F1"/>
    <w:rsid w:val="004C42F0"/>
    <w:rsid w:val="004D50C8"/>
    <w:rsid w:val="004D6B72"/>
    <w:rsid w:val="004E1D73"/>
    <w:rsid w:val="004E5450"/>
    <w:rsid w:val="004E57C3"/>
    <w:rsid w:val="004E72DD"/>
    <w:rsid w:val="004F22CD"/>
    <w:rsid w:val="004F25FA"/>
    <w:rsid w:val="004F4838"/>
    <w:rsid w:val="005025FB"/>
    <w:rsid w:val="00503462"/>
    <w:rsid w:val="0051286E"/>
    <w:rsid w:val="00516021"/>
    <w:rsid w:val="00516457"/>
    <w:rsid w:val="00516641"/>
    <w:rsid w:val="0051729F"/>
    <w:rsid w:val="005201C6"/>
    <w:rsid w:val="00520A0C"/>
    <w:rsid w:val="00530E37"/>
    <w:rsid w:val="00535946"/>
    <w:rsid w:val="00544355"/>
    <w:rsid w:val="005452CF"/>
    <w:rsid w:val="0054633C"/>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4C7A"/>
    <w:rsid w:val="005E73F1"/>
    <w:rsid w:val="005F07EF"/>
    <w:rsid w:val="005F16B6"/>
    <w:rsid w:val="005F2600"/>
    <w:rsid w:val="005F5224"/>
    <w:rsid w:val="005F7AA1"/>
    <w:rsid w:val="00600B2E"/>
    <w:rsid w:val="00601122"/>
    <w:rsid w:val="00606521"/>
    <w:rsid w:val="00607CEB"/>
    <w:rsid w:val="00611E9A"/>
    <w:rsid w:val="00613299"/>
    <w:rsid w:val="0061762D"/>
    <w:rsid w:val="00621966"/>
    <w:rsid w:val="00634238"/>
    <w:rsid w:val="00635FBC"/>
    <w:rsid w:val="00636EB5"/>
    <w:rsid w:val="00637728"/>
    <w:rsid w:val="0064113A"/>
    <w:rsid w:val="0064167B"/>
    <w:rsid w:val="00642AC5"/>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29E4"/>
    <w:rsid w:val="006E6B4A"/>
    <w:rsid w:val="006E7449"/>
    <w:rsid w:val="006E7FB1"/>
    <w:rsid w:val="006F176B"/>
    <w:rsid w:val="006F2604"/>
    <w:rsid w:val="006F419C"/>
    <w:rsid w:val="006F5319"/>
    <w:rsid w:val="006F55FD"/>
    <w:rsid w:val="006F5D21"/>
    <w:rsid w:val="007061DA"/>
    <w:rsid w:val="007109F6"/>
    <w:rsid w:val="00711BE3"/>
    <w:rsid w:val="007206FA"/>
    <w:rsid w:val="00721B51"/>
    <w:rsid w:val="00722529"/>
    <w:rsid w:val="00722CB3"/>
    <w:rsid w:val="00724594"/>
    <w:rsid w:val="00724FA7"/>
    <w:rsid w:val="00725415"/>
    <w:rsid w:val="007262CC"/>
    <w:rsid w:val="00727505"/>
    <w:rsid w:val="00731581"/>
    <w:rsid w:val="0073481D"/>
    <w:rsid w:val="00741B9E"/>
    <w:rsid w:val="00741E93"/>
    <w:rsid w:val="00743DAC"/>
    <w:rsid w:val="007455B3"/>
    <w:rsid w:val="00746227"/>
    <w:rsid w:val="007502CD"/>
    <w:rsid w:val="00752AE7"/>
    <w:rsid w:val="00752D3B"/>
    <w:rsid w:val="0075337B"/>
    <w:rsid w:val="0075344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972BF"/>
    <w:rsid w:val="007A63CA"/>
    <w:rsid w:val="007A713B"/>
    <w:rsid w:val="007A7DA0"/>
    <w:rsid w:val="007B64E5"/>
    <w:rsid w:val="007C2F04"/>
    <w:rsid w:val="007C5489"/>
    <w:rsid w:val="007F06E5"/>
    <w:rsid w:val="007F5B8B"/>
    <w:rsid w:val="00805BC0"/>
    <w:rsid w:val="00805F65"/>
    <w:rsid w:val="00814FB9"/>
    <w:rsid w:val="00817E9A"/>
    <w:rsid w:val="008258D1"/>
    <w:rsid w:val="00827786"/>
    <w:rsid w:val="00827BDA"/>
    <w:rsid w:val="00830D57"/>
    <w:rsid w:val="00831F00"/>
    <w:rsid w:val="00850CA0"/>
    <w:rsid w:val="00852A2F"/>
    <w:rsid w:val="008608EE"/>
    <w:rsid w:val="00860B07"/>
    <w:rsid w:val="008616F6"/>
    <w:rsid w:val="0086259C"/>
    <w:rsid w:val="008674ED"/>
    <w:rsid w:val="00867932"/>
    <w:rsid w:val="0087074C"/>
    <w:rsid w:val="00874913"/>
    <w:rsid w:val="00883F24"/>
    <w:rsid w:val="00887A88"/>
    <w:rsid w:val="008954A1"/>
    <w:rsid w:val="00897E1F"/>
    <w:rsid w:val="008A3E8E"/>
    <w:rsid w:val="008A6060"/>
    <w:rsid w:val="008B2CB4"/>
    <w:rsid w:val="008B3D82"/>
    <w:rsid w:val="008B5503"/>
    <w:rsid w:val="008B6404"/>
    <w:rsid w:val="008C1988"/>
    <w:rsid w:val="008C2C21"/>
    <w:rsid w:val="008C7DD3"/>
    <w:rsid w:val="008D054C"/>
    <w:rsid w:val="008E000B"/>
    <w:rsid w:val="008E2926"/>
    <w:rsid w:val="008E35C6"/>
    <w:rsid w:val="008E3F49"/>
    <w:rsid w:val="008E7FBC"/>
    <w:rsid w:val="008F243B"/>
    <w:rsid w:val="008F2A5D"/>
    <w:rsid w:val="008F4675"/>
    <w:rsid w:val="008F50FE"/>
    <w:rsid w:val="008F69CD"/>
    <w:rsid w:val="008F6E88"/>
    <w:rsid w:val="00901E60"/>
    <w:rsid w:val="00904A66"/>
    <w:rsid w:val="00905029"/>
    <w:rsid w:val="00921A3A"/>
    <w:rsid w:val="0092287F"/>
    <w:rsid w:val="00924270"/>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83FB8"/>
    <w:rsid w:val="0099109C"/>
    <w:rsid w:val="009936DB"/>
    <w:rsid w:val="00993CFC"/>
    <w:rsid w:val="009A1DC2"/>
    <w:rsid w:val="009A5EEA"/>
    <w:rsid w:val="009B0906"/>
    <w:rsid w:val="009B38F2"/>
    <w:rsid w:val="009B7433"/>
    <w:rsid w:val="009C0914"/>
    <w:rsid w:val="009C27E5"/>
    <w:rsid w:val="009D24A1"/>
    <w:rsid w:val="009D3891"/>
    <w:rsid w:val="009D511F"/>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6743"/>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C1159"/>
    <w:rsid w:val="00AD7B5A"/>
    <w:rsid w:val="00AE229F"/>
    <w:rsid w:val="00AF0618"/>
    <w:rsid w:val="00AF12B8"/>
    <w:rsid w:val="00AF5E20"/>
    <w:rsid w:val="00B002FA"/>
    <w:rsid w:val="00B00327"/>
    <w:rsid w:val="00B024B3"/>
    <w:rsid w:val="00B108A8"/>
    <w:rsid w:val="00B11DE8"/>
    <w:rsid w:val="00B179ED"/>
    <w:rsid w:val="00B20E18"/>
    <w:rsid w:val="00B331E1"/>
    <w:rsid w:val="00B4532A"/>
    <w:rsid w:val="00B47C66"/>
    <w:rsid w:val="00B572C4"/>
    <w:rsid w:val="00B60858"/>
    <w:rsid w:val="00B60D69"/>
    <w:rsid w:val="00B6234E"/>
    <w:rsid w:val="00B74D4E"/>
    <w:rsid w:val="00B80219"/>
    <w:rsid w:val="00B82791"/>
    <w:rsid w:val="00B87184"/>
    <w:rsid w:val="00B91453"/>
    <w:rsid w:val="00BA19A5"/>
    <w:rsid w:val="00BB2907"/>
    <w:rsid w:val="00BB6902"/>
    <w:rsid w:val="00BC078B"/>
    <w:rsid w:val="00BC2790"/>
    <w:rsid w:val="00BC3A7D"/>
    <w:rsid w:val="00BC3E24"/>
    <w:rsid w:val="00BC67F6"/>
    <w:rsid w:val="00BD2004"/>
    <w:rsid w:val="00BD3BC4"/>
    <w:rsid w:val="00BD4B12"/>
    <w:rsid w:val="00BD700D"/>
    <w:rsid w:val="00BE2F92"/>
    <w:rsid w:val="00BE44AC"/>
    <w:rsid w:val="00BF0D5F"/>
    <w:rsid w:val="00BF30FC"/>
    <w:rsid w:val="00BF59B3"/>
    <w:rsid w:val="00BF6F95"/>
    <w:rsid w:val="00C05D7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7C4"/>
    <w:rsid w:val="00C65CBB"/>
    <w:rsid w:val="00C71D3D"/>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D719F"/>
    <w:rsid w:val="00CE7E1B"/>
    <w:rsid w:val="00CF6BD8"/>
    <w:rsid w:val="00D04F25"/>
    <w:rsid w:val="00D06874"/>
    <w:rsid w:val="00D07530"/>
    <w:rsid w:val="00D07657"/>
    <w:rsid w:val="00D07FCB"/>
    <w:rsid w:val="00D173F7"/>
    <w:rsid w:val="00D20203"/>
    <w:rsid w:val="00D204E0"/>
    <w:rsid w:val="00D21354"/>
    <w:rsid w:val="00D22400"/>
    <w:rsid w:val="00D23F4A"/>
    <w:rsid w:val="00D250B5"/>
    <w:rsid w:val="00D264E2"/>
    <w:rsid w:val="00D278BA"/>
    <w:rsid w:val="00D33FE5"/>
    <w:rsid w:val="00D348C0"/>
    <w:rsid w:val="00D3578A"/>
    <w:rsid w:val="00D43A15"/>
    <w:rsid w:val="00D4463C"/>
    <w:rsid w:val="00D46182"/>
    <w:rsid w:val="00D46C7D"/>
    <w:rsid w:val="00D501EE"/>
    <w:rsid w:val="00D517DC"/>
    <w:rsid w:val="00D528D7"/>
    <w:rsid w:val="00D5360D"/>
    <w:rsid w:val="00D53EAB"/>
    <w:rsid w:val="00D5590D"/>
    <w:rsid w:val="00D573BA"/>
    <w:rsid w:val="00D618E4"/>
    <w:rsid w:val="00D61DA5"/>
    <w:rsid w:val="00D642A3"/>
    <w:rsid w:val="00D71B8A"/>
    <w:rsid w:val="00D72C08"/>
    <w:rsid w:val="00D75247"/>
    <w:rsid w:val="00D8041B"/>
    <w:rsid w:val="00D81325"/>
    <w:rsid w:val="00D875ED"/>
    <w:rsid w:val="00D877D0"/>
    <w:rsid w:val="00D90013"/>
    <w:rsid w:val="00D91B9C"/>
    <w:rsid w:val="00D92C1B"/>
    <w:rsid w:val="00D94CC7"/>
    <w:rsid w:val="00D95F55"/>
    <w:rsid w:val="00D97901"/>
    <w:rsid w:val="00DA1AF4"/>
    <w:rsid w:val="00DB0C60"/>
    <w:rsid w:val="00DB4023"/>
    <w:rsid w:val="00DC5876"/>
    <w:rsid w:val="00DC641A"/>
    <w:rsid w:val="00DD21A1"/>
    <w:rsid w:val="00DD68FB"/>
    <w:rsid w:val="00DD6B7D"/>
    <w:rsid w:val="00DD6E14"/>
    <w:rsid w:val="00DE15AC"/>
    <w:rsid w:val="00DE7CB3"/>
    <w:rsid w:val="00DF06E5"/>
    <w:rsid w:val="00DF2015"/>
    <w:rsid w:val="00E03264"/>
    <w:rsid w:val="00E061EC"/>
    <w:rsid w:val="00E0696B"/>
    <w:rsid w:val="00E10E81"/>
    <w:rsid w:val="00E13E51"/>
    <w:rsid w:val="00E20751"/>
    <w:rsid w:val="00E21F56"/>
    <w:rsid w:val="00E3014F"/>
    <w:rsid w:val="00E4027E"/>
    <w:rsid w:val="00E4286E"/>
    <w:rsid w:val="00E43EAD"/>
    <w:rsid w:val="00E46468"/>
    <w:rsid w:val="00E5396E"/>
    <w:rsid w:val="00E57FCD"/>
    <w:rsid w:val="00E62DCB"/>
    <w:rsid w:val="00E651DD"/>
    <w:rsid w:val="00E66558"/>
    <w:rsid w:val="00E70D81"/>
    <w:rsid w:val="00E717D2"/>
    <w:rsid w:val="00E726A6"/>
    <w:rsid w:val="00E73418"/>
    <w:rsid w:val="00E8109E"/>
    <w:rsid w:val="00E84CDF"/>
    <w:rsid w:val="00E85C23"/>
    <w:rsid w:val="00E86F05"/>
    <w:rsid w:val="00EA3A2A"/>
    <w:rsid w:val="00EA6B46"/>
    <w:rsid w:val="00EB4556"/>
    <w:rsid w:val="00EB4A11"/>
    <w:rsid w:val="00EB64C8"/>
    <w:rsid w:val="00ED4136"/>
    <w:rsid w:val="00ED5108"/>
    <w:rsid w:val="00ED6AE8"/>
    <w:rsid w:val="00EE291B"/>
    <w:rsid w:val="00EE2CB2"/>
    <w:rsid w:val="00EE334D"/>
    <w:rsid w:val="00EF485B"/>
    <w:rsid w:val="00EF5A6B"/>
    <w:rsid w:val="00F012CA"/>
    <w:rsid w:val="00F01752"/>
    <w:rsid w:val="00F017D2"/>
    <w:rsid w:val="00F0355A"/>
    <w:rsid w:val="00F05C44"/>
    <w:rsid w:val="00F113B5"/>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35FE"/>
    <w:rsid w:val="00FA6DD0"/>
    <w:rsid w:val="00FB2054"/>
    <w:rsid w:val="00FB4275"/>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evidence-reviews/feedback-approaches" TargetMode="External"/><Relationship Id="rId18" Type="http://schemas.openxmlformats.org/officeDocument/2006/relationships/hyperlink" Target="https://educationendowmentfoundation.org.uk/education-evidence/teaching-learning-toolkit/homewor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behaviour-intervention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individualised-instruction" TargetMode="External"/><Relationship Id="rId17" Type="http://schemas.openxmlformats.org/officeDocument/2006/relationships/hyperlink" Target="https://educationendowmentfoundation.org.uk/education-evidence/teaching-learning-toolkit/social-and-emotional-learn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individualised-instruction" TargetMode="External"/><Relationship Id="rId20" Type="http://schemas.openxmlformats.org/officeDocument/2006/relationships/hyperlink" Target="https://educationendowmentfoundation.org.uk/education-evidence/teaching-learning-toolkit/extending-school-ti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reading-comprehension-strateg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teaching-assistant-interventions" TargetMode="External"/><Relationship Id="rId23" Type="http://schemas.openxmlformats.org/officeDocument/2006/relationships/image" Target="media/image2.png"/><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hyperlink" Target="https://educationendowmentfoundation.org.uk/education-evidence/teaching-learning-toolkit/arts-particip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individualised-instruction"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A507F02BD478621BE64450CDEBD" ma:contentTypeVersion="19" ma:contentTypeDescription="Create a new document." ma:contentTypeScope="" ma:versionID="d9b218661400f578961639025986eee6">
  <xsd:schema xmlns:xsd="http://www.w3.org/2001/XMLSchema" xmlns:xs="http://www.w3.org/2001/XMLSchema" xmlns:p="http://schemas.microsoft.com/office/2006/metadata/properties" xmlns:ns2="34b08e5c-e7f8-4934-aad8-5a06310c9164" xmlns:ns3="5ac9faac-380e-4053-a02e-03d4c893b4d3" targetNamespace="http://schemas.microsoft.com/office/2006/metadata/properties" ma:root="true" ma:fieldsID="ab76112bbd6a3bf6f5a3e268bbb03101" ns2:_="" ns3:_="">
    <xsd:import namespace="34b08e5c-e7f8-4934-aad8-5a06310c9164"/>
    <xsd:import namespace="5ac9faac-380e-4053-a02e-03d4c893b4d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8e5c-e7f8-4934-aad8-5a06310c91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9faac-380e-4053-a02e-03d4c893b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f619785-9b08-4174-8f5d-4195efc2e960}" ma:internalName="TaxCatchAll" ma:showField="CatchAllData" ma:web="5ac9faac-380e-4053-a02e-03d4c893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OriginId xmlns="34b08e5c-e7f8-4934-aad8-5a06310c9164" xsi:nil="true"/>
    <FileHash xmlns="34b08e5c-e7f8-4934-aad8-5a06310c9164" xsi:nil="true"/>
    <CloudMigratorVersion xmlns="34b08e5c-e7f8-4934-aad8-5a06310c9164" xsi:nil="true"/>
    <UniqueSourceRef xmlns="34b08e5c-e7f8-4934-aad8-5a06310c9164" xsi:nil="true"/>
    <TaxCatchAll xmlns="5ac9faac-380e-4053-a02e-03d4c893b4d3" xsi:nil="true"/>
    <lcf76f155ced4ddcb4097134ff3c332f xmlns="34b08e5c-e7f8-4934-aad8-5a06310c91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94C04-FBCA-40B5-9CEB-336C52A6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8e5c-e7f8-4934-aad8-5a06310c9164"/>
    <ds:schemaRef ds:uri="5ac9faac-380e-4053-a02e-03d4c893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743E4-B57D-4560-8548-5FEFD44B5C01}">
  <ds:schemaRefs>
    <ds:schemaRef ds:uri="34b08e5c-e7f8-4934-aad8-5a06310c9164"/>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ac9faac-380e-4053-a02e-03d4c893b4d3"/>
    <ds:schemaRef ds:uri="http://www.w3.org/XML/1998/namespace"/>
    <ds:schemaRef ds:uri="http://purl.org/dc/dcmitype/"/>
  </ds:schemaRefs>
</ds:datastoreItem>
</file>

<file path=customXml/itemProps3.xml><?xml version="1.0" encoding="utf-8"?>
<ds:datastoreItem xmlns:ds="http://schemas.openxmlformats.org/officeDocument/2006/customXml" ds:itemID="{A4B996A2-ED26-4A47-9F37-E7A32F213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9</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 Richardson</cp:lastModifiedBy>
  <cp:revision>47</cp:revision>
  <cp:lastPrinted>2014-09-18T05:26:00Z</cp:lastPrinted>
  <dcterms:created xsi:type="dcterms:W3CDTF">2024-09-27T08:28:00Z</dcterms:created>
  <dcterms:modified xsi:type="dcterms:W3CDTF">2024-11-25T13:35:00Z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0x0101004F7F7A507F02BD478621BE64450CDEBD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